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1B474F">
        <w:rPr>
          <w:spacing w:val="-3"/>
        </w:rPr>
        <w:t xml:space="preserve">02.06.2023   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1B474F">
        <w:rPr>
          <w:spacing w:val="1"/>
        </w:rPr>
        <w:t>707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DB49AD" w:rsidRDefault="00DB49AD" w:rsidP="009159E0">
      <w:pPr>
        <w:pStyle w:val="aa"/>
        <w:ind w:right="4474"/>
        <w:rPr>
          <w:rFonts w:ascii="Tahoma" w:hAnsi="Tahoma" w:cs="Tahoma"/>
          <w:sz w:val="24"/>
          <w:szCs w:val="24"/>
          <w:highlight w:val="yellow"/>
        </w:rPr>
      </w:pPr>
    </w:p>
    <w:p w:rsidR="00DB49AD" w:rsidRPr="00DB49AD" w:rsidRDefault="00DB49AD" w:rsidP="009159E0">
      <w:pPr>
        <w:pStyle w:val="aa"/>
        <w:ind w:right="4474"/>
        <w:rPr>
          <w:rFonts w:ascii="Times New Roman" w:hAnsi="Times New Roman" w:cs="Times New Roman"/>
          <w:sz w:val="28"/>
          <w:szCs w:val="28"/>
        </w:rPr>
      </w:pPr>
      <w:r w:rsidRPr="00DB49AD">
        <w:rPr>
          <w:rFonts w:ascii="Times New Roman" w:hAnsi="Times New Roman" w:cs="Times New Roman"/>
          <w:sz w:val="28"/>
          <w:szCs w:val="28"/>
        </w:rPr>
        <w:t>О региональном государственном экологическом контроле (надзоре)</w:t>
      </w:r>
    </w:p>
    <w:p w:rsidR="00FC0D5C" w:rsidRPr="00DB49AD" w:rsidRDefault="00FC0D5C" w:rsidP="00E53008">
      <w:pPr>
        <w:pStyle w:val="a3"/>
        <w:ind w:left="0" w:firstLine="709"/>
        <w:jc w:val="left"/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7810A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proofErr w:type="gramStart"/>
      <w:r w:rsidRPr="005B161B">
        <w:t>В целях реализации положений Федерального закона от 31</w:t>
      </w:r>
      <w:r>
        <w:t>.07.2020</w:t>
      </w:r>
      <w:r w:rsidRPr="005B161B">
        <w:t xml:space="preserve"> № 248-ФЗ «О государственном контроле (надзоре) и муниципальном контроле в Российской Федерации», </w:t>
      </w:r>
      <w:r>
        <w:t xml:space="preserve">закона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Pr="005B161B">
        <w:rPr>
          <w:color w:val="000000"/>
        </w:rPr>
        <w:t>постановления Правител</w:t>
      </w:r>
      <w:r w:rsidR="0088345F">
        <w:rPr>
          <w:color w:val="000000"/>
        </w:rPr>
        <w:t>ьства Вологодской области от 08.11.</w:t>
      </w:r>
      <w:r w:rsidRPr="005B161B">
        <w:rPr>
          <w:color w:val="000000"/>
        </w:rPr>
        <w:t>2021 № 1269 «Об утверждении Положения о региональном государственном экологическом контроле</w:t>
      </w:r>
      <w:proofErr w:type="gramEnd"/>
      <w:r w:rsidRPr="005B161B">
        <w:rPr>
          <w:color w:val="000000"/>
        </w:rPr>
        <w:t xml:space="preserve"> (</w:t>
      </w:r>
      <w:proofErr w:type="gramStart"/>
      <w:r w:rsidRPr="005B161B">
        <w:rPr>
          <w:color w:val="000000"/>
        </w:rPr>
        <w:t>надзоре</w:t>
      </w:r>
      <w:proofErr w:type="gramEnd"/>
      <w:r w:rsidRPr="005B161B">
        <w:rPr>
          <w:color w:val="000000"/>
        </w:rPr>
        <w:t>)»</w:t>
      </w:r>
      <w:r>
        <w:rPr>
          <w:color w:val="000000"/>
          <w:lang w:eastAsia="ru-RU"/>
        </w:rPr>
        <w:t xml:space="preserve"> 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7810A0" w:rsidRDefault="007810A0" w:rsidP="007810A0">
      <w:pPr>
        <w:pStyle w:val="a3"/>
        <w:ind w:left="0" w:firstLine="720"/>
      </w:pPr>
      <w:r w:rsidRPr="005B161B">
        <w:t xml:space="preserve">1. </w:t>
      </w:r>
      <w:proofErr w:type="gramStart"/>
      <w:r w:rsidRPr="005B161B">
        <w:t>Утвердить</w:t>
      </w:r>
      <w:r>
        <w:t xml:space="preserve"> </w:t>
      </w:r>
      <w:r w:rsidRPr="005B161B">
        <w:t xml:space="preserve">Перечень должностных лиц, </w:t>
      </w:r>
      <w:r>
        <w:t xml:space="preserve">осуществляющих региональный государственный экологический контроль (надзор) в отношении объектов, находящихся на территории Белозерского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Pr="00064149">
        <w:t>области</w:t>
      </w:r>
      <w:r w:rsidR="00740235" w:rsidRPr="00064149">
        <w:t xml:space="preserve"> (</w:t>
      </w:r>
      <w:r w:rsidRPr="00064149">
        <w:t xml:space="preserve">государственных инспекторов регионального государственного экологического контроля (надзора) </w:t>
      </w:r>
      <w:r w:rsidRPr="00064149">
        <w:rPr>
          <w:bCs/>
        </w:rPr>
        <w:t xml:space="preserve">на </w:t>
      </w:r>
      <w:r w:rsidRPr="00064149">
        <w:t xml:space="preserve">территории Белозерского муниципального </w:t>
      </w:r>
      <w:r w:rsidRPr="00064149">
        <w:rPr>
          <w:bCs/>
        </w:rPr>
        <w:t>округа</w:t>
      </w:r>
      <w:r w:rsidR="00740235" w:rsidRPr="00064149">
        <w:rPr>
          <w:bCs/>
        </w:rPr>
        <w:t>)</w:t>
      </w:r>
      <w:r w:rsidRPr="00064149">
        <w:t xml:space="preserve"> </w:t>
      </w:r>
      <w:r w:rsidR="00740235" w:rsidRPr="00064149">
        <w:t>в соответствии</w:t>
      </w:r>
      <w:r w:rsidR="00740235">
        <w:t xml:space="preserve"> с п</w:t>
      </w:r>
      <w:r>
        <w:t>рил</w:t>
      </w:r>
      <w:r w:rsidR="00740235">
        <w:t>ожением № 1 к настоящему постановлению</w:t>
      </w:r>
      <w:r w:rsidRPr="005B161B">
        <w:t>.</w:t>
      </w:r>
      <w:r>
        <w:t xml:space="preserve"> </w:t>
      </w:r>
      <w:proofErr w:type="gramEnd"/>
    </w:p>
    <w:p w:rsidR="007810A0" w:rsidRDefault="007810A0" w:rsidP="007810A0">
      <w:pPr>
        <w:pStyle w:val="a3"/>
        <w:ind w:left="0" w:firstLine="720"/>
      </w:pPr>
      <w:r w:rsidRPr="005B161B">
        <w:t xml:space="preserve">2.   Должностные лица, включённые в перечень, указанный в пункте 1. настоящего </w:t>
      </w:r>
      <w:r>
        <w:t>постановления</w:t>
      </w:r>
      <w:r w:rsidRPr="005B161B">
        <w:t>, наделены полномочиями, установленными Федеральным законом от 31 июля 2020 года № 248-ФЗ «О государственном контроле (надзоре) и муниципальном контроле в Российской Федерации», нормативными правовыми актами Вологодской области.</w:t>
      </w:r>
    </w:p>
    <w:p w:rsidR="00740235" w:rsidRDefault="00740235" w:rsidP="007810A0">
      <w:pPr>
        <w:pStyle w:val="a3"/>
        <w:ind w:left="0" w:firstLine="720"/>
      </w:pPr>
      <w:r>
        <w:t xml:space="preserve">3. </w:t>
      </w:r>
      <w:proofErr w:type="gramStart"/>
      <w:r>
        <w:t xml:space="preserve">Утвердить форму бланка удостоверения должностного лица администрации Белозерского муниципального округа, уполномоченного осуществлять региональный государственный экологический контроль (надзор) </w:t>
      </w:r>
      <w:r>
        <w:lastRenderedPageBreak/>
        <w:t xml:space="preserve">в отношении объектов, находящихся на территории Белозерского муниципального </w:t>
      </w:r>
      <w:r w:rsidR="009955B9">
        <w:t>округа</w:t>
      </w:r>
      <w:r>
        <w:t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 (государственного инспектора регионального государственного экологического контроля (надзора) в соответствии с приложением № 2 к настоящему постановлению.</w:t>
      </w:r>
      <w:proofErr w:type="gramEnd"/>
    </w:p>
    <w:p w:rsidR="00686CF5" w:rsidRDefault="00740235" w:rsidP="007810A0">
      <w:pPr>
        <w:pStyle w:val="a3"/>
        <w:ind w:left="0" w:firstLine="720"/>
      </w:pPr>
      <w:r>
        <w:t>4. Признать утратившими силу</w:t>
      </w:r>
      <w:r w:rsidR="00686CF5">
        <w:t>:</w:t>
      </w:r>
    </w:p>
    <w:p w:rsidR="00686CF5" w:rsidRDefault="00740235" w:rsidP="007810A0">
      <w:pPr>
        <w:pStyle w:val="a3"/>
        <w:ind w:left="0" w:firstLine="720"/>
      </w:pPr>
      <w:r>
        <w:t xml:space="preserve">постановления </w:t>
      </w:r>
      <w:r w:rsidR="00686CF5">
        <w:t xml:space="preserve">Главы Белозерского </w:t>
      </w:r>
      <w:r>
        <w:t>муниципального района</w:t>
      </w:r>
      <w:r w:rsidR="00686CF5">
        <w:t>:</w:t>
      </w:r>
    </w:p>
    <w:p w:rsidR="00566C4E" w:rsidRDefault="00566C4E" w:rsidP="007810A0">
      <w:pPr>
        <w:pStyle w:val="a3"/>
        <w:ind w:left="0" w:firstLine="720"/>
      </w:pPr>
      <w:r>
        <w:t>- от 18.04.2003 №173 «Об организации муниципального экологического контроля»;</w:t>
      </w:r>
    </w:p>
    <w:p w:rsidR="00400D6B" w:rsidRDefault="00686CF5" w:rsidP="007810A0">
      <w:pPr>
        <w:pStyle w:val="a3"/>
        <w:ind w:left="0" w:firstLine="720"/>
      </w:pPr>
      <w:r>
        <w:t xml:space="preserve">- от 29.09.2006 № </w:t>
      </w:r>
      <w:r w:rsidR="00740235">
        <w:t xml:space="preserve"> </w:t>
      </w:r>
      <w:r>
        <w:t>552 «Об осуществлении отдельных государственных полномочий в сфере охраны окружающей среды»;</w:t>
      </w:r>
    </w:p>
    <w:p w:rsidR="00686CF5" w:rsidRDefault="00686CF5" w:rsidP="007810A0">
      <w:pPr>
        <w:pStyle w:val="a3"/>
        <w:ind w:left="0" w:firstLine="720"/>
      </w:pPr>
      <w:r>
        <w:t>- от 12.02.2008 № 83 «О внесении изменений в постановление главы Белозерского муниципального района от 29.09.2006 № 552»;</w:t>
      </w:r>
    </w:p>
    <w:p w:rsidR="00686CF5" w:rsidRDefault="00686CF5" w:rsidP="00686CF5">
      <w:pPr>
        <w:pStyle w:val="a3"/>
        <w:ind w:left="0" w:firstLine="720"/>
      </w:pPr>
      <w:r>
        <w:t>- от 20.11.2008 № 891 «О внесении изменений в постановление главы Белозерского муниципального района от 29.09.2006 № 552»;</w:t>
      </w:r>
    </w:p>
    <w:p w:rsidR="00686CF5" w:rsidRDefault="00686CF5" w:rsidP="00686CF5">
      <w:pPr>
        <w:pStyle w:val="a3"/>
        <w:ind w:left="0" w:firstLine="720"/>
      </w:pPr>
      <w:r>
        <w:t>- от 06.03.2009 № 173 «О внесении изменений в постановление главы Белозерского муниципального района от 29.09.2006 № 552»;</w:t>
      </w:r>
    </w:p>
    <w:p w:rsidR="00686CF5" w:rsidRDefault="00686CF5" w:rsidP="007810A0">
      <w:pPr>
        <w:pStyle w:val="a3"/>
        <w:ind w:left="0" w:firstLine="720"/>
      </w:pPr>
      <w:r>
        <w:t>постановления администрации Белозерского муниципального района</w:t>
      </w:r>
    </w:p>
    <w:p w:rsidR="00686CF5" w:rsidRDefault="00686CF5" w:rsidP="00686CF5">
      <w:pPr>
        <w:pStyle w:val="a3"/>
        <w:ind w:left="0" w:firstLine="720"/>
      </w:pPr>
      <w:r>
        <w:t>- от 02.11.2010 № 1164 «О внесении изменения в постановление главы района от 29.09.2006 № 552»;</w:t>
      </w:r>
    </w:p>
    <w:p w:rsidR="00566C4E" w:rsidRDefault="00566C4E" w:rsidP="00686CF5">
      <w:pPr>
        <w:pStyle w:val="a3"/>
        <w:ind w:left="0" w:firstLine="720"/>
      </w:pPr>
      <w:r>
        <w:t>- от 28.03.2014 № 460 «О внесении изменения в постановление Главы района от 29.09.2006 № 552»;</w:t>
      </w:r>
    </w:p>
    <w:p w:rsidR="00566C4E" w:rsidRDefault="00566C4E" w:rsidP="00686CF5">
      <w:pPr>
        <w:pStyle w:val="a3"/>
        <w:ind w:left="0" w:firstLine="720"/>
      </w:pPr>
      <w:r>
        <w:t>- от 15.12.2014 № 1661 «О внесении изменения в постановление Главы района от 29.09.2006 № 552»;</w:t>
      </w:r>
    </w:p>
    <w:p w:rsidR="00686CF5" w:rsidRDefault="00686CF5" w:rsidP="00686CF5">
      <w:pPr>
        <w:pStyle w:val="a3"/>
        <w:ind w:left="0" w:firstLine="720"/>
      </w:pPr>
      <w:r>
        <w:t>- от 19.11.2020 № 481 «О внесении изменения в постановление Главы района от 29.09.2006 № 552»;</w:t>
      </w:r>
    </w:p>
    <w:p w:rsidR="00180E91" w:rsidRDefault="00180E91" w:rsidP="007810A0">
      <w:pPr>
        <w:pStyle w:val="a3"/>
        <w:ind w:left="0" w:firstLine="720"/>
        <w:rPr>
          <w:bCs/>
        </w:rPr>
      </w:pPr>
      <w:r>
        <w:t>- от 28.12.2022 № 513 «</w:t>
      </w:r>
      <w:r w:rsidRPr="007C501E">
        <w:rPr>
          <w:iCs/>
        </w:rPr>
        <w:t>О</w:t>
      </w:r>
      <w:r w:rsidRPr="007C501E">
        <w:t>б</w:t>
      </w:r>
      <w:r w:rsidRPr="007C501E">
        <w:rPr>
          <w:bCs/>
        </w:rPr>
        <w:t xml:space="preserve"> утверждении Перечн</w:t>
      </w:r>
      <w:r>
        <w:rPr>
          <w:bCs/>
        </w:rPr>
        <w:t>я</w:t>
      </w:r>
      <w:r w:rsidRPr="007C501E">
        <w:rPr>
          <w:bCs/>
        </w:rPr>
        <w:t xml:space="preserve"> должностных лиц, осуществляющих региональный государственный </w:t>
      </w:r>
      <w:r>
        <w:rPr>
          <w:bCs/>
        </w:rPr>
        <w:t xml:space="preserve">экологический контроль (надзор) на </w:t>
      </w:r>
      <w:r w:rsidRPr="007C501E">
        <w:t>территори</w:t>
      </w:r>
      <w:r>
        <w:t>и</w:t>
      </w:r>
      <w:r w:rsidRPr="007C501E">
        <w:t xml:space="preserve"> </w:t>
      </w:r>
      <w:r>
        <w:t>Белозерского</w:t>
      </w:r>
      <w:r w:rsidRPr="007C501E">
        <w:t xml:space="preserve"> муниципального </w:t>
      </w:r>
      <w:r w:rsidRPr="007C501E">
        <w:rPr>
          <w:bCs/>
        </w:rPr>
        <w:t>округа</w:t>
      </w:r>
      <w:r>
        <w:rPr>
          <w:bCs/>
        </w:rPr>
        <w:t>».</w:t>
      </w:r>
    </w:p>
    <w:p w:rsidR="00740235" w:rsidRDefault="00740235" w:rsidP="007810A0">
      <w:pPr>
        <w:pStyle w:val="a3"/>
        <w:ind w:left="0" w:firstLine="720"/>
      </w:pPr>
    </w:p>
    <w:p w:rsidR="007810A0" w:rsidRPr="00C3236B" w:rsidRDefault="00740235" w:rsidP="007810A0">
      <w:pPr>
        <w:ind w:firstLine="720"/>
        <w:jc w:val="both"/>
        <w:rPr>
          <w:sz w:val="28"/>
        </w:rPr>
      </w:pPr>
      <w:r>
        <w:rPr>
          <w:sz w:val="28"/>
          <w:szCs w:val="28"/>
        </w:rPr>
        <w:t>5</w:t>
      </w:r>
      <w:r w:rsidR="007810A0" w:rsidRPr="005B161B">
        <w:rPr>
          <w:sz w:val="28"/>
          <w:szCs w:val="28"/>
        </w:rPr>
        <w:t xml:space="preserve">. </w:t>
      </w:r>
      <w:r w:rsidR="007810A0" w:rsidRPr="00C3236B">
        <w:rPr>
          <w:sz w:val="28"/>
          <w:szCs w:val="28"/>
        </w:rPr>
        <w:t xml:space="preserve">Настоящее постановление </w:t>
      </w:r>
      <w:r w:rsidR="007810A0" w:rsidRPr="00C3236B">
        <w:rPr>
          <w:sz w:val="28"/>
        </w:rPr>
        <w:t>подлежит опубликованию в газете «</w:t>
      </w:r>
      <w:proofErr w:type="spellStart"/>
      <w:r w:rsidR="007810A0" w:rsidRPr="00C3236B">
        <w:rPr>
          <w:sz w:val="28"/>
        </w:rPr>
        <w:t>Белозерье</w:t>
      </w:r>
      <w:proofErr w:type="spellEnd"/>
      <w:r w:rsidR="007810A0" w:rsidRPr="00C3236B">
        <w:rPr>
          <w:sz w:val="28"/>
        </w:rPr>
        <w:t>», размещению на сайте Белозерского муниципального округа в информационно-телекоммуникационной сети</w:t>
      </w:r>
      <w:r w:rsidR="007810A0" w:rsidRPr="00C3236B">
        <w:rPr>
          <w:spacing w:val="1"/>
          <w:sz w:val="28"/>
        </w:rPr>
        <w:t xml:space="preserve"> </w:t>
      </w:r>
      <w:r w:rsidR="007810A0">
        <w:rPr>
          <w:spacing w:val="1"/>
          <w:sz w:val="28"/>
        </w:rPr>
        <w:t>«</w:t>
      </w:r>
      <w:r w:rsidR="007810A0" w:rsidRPr="00C3236B">
        <w:rPr>
          <w:sz w:val="28"/>
        </w:rPr>
        <w:t>Интернет</w:t>
      </w:r>
      <w:r w:rsidR="007810A0">
        <w:rPr>
          <w:sz w:val="28"/>
        </w:rPr>
        <w:t>»</w:t>
      </w:r>
      <w:r w:rsidR="007810A0" w:rsidRPr="00C3236B">
        <w:rPr>
          <w:sz w:val="28"/>
        </w:rPr>
        <w:t>.</w:t>
      </w:r>
    </w:p>
    <w:p w:rsidR="007810A0" w:rsidRDefault="007810A0" w:rsidP="009159E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35A" w:rsidRDefault="001E235A" w:rsidP="001E235A">
      <w:pPr>
        <w:pStyle w:val="ConsPlusNormal"/>
        <w:jc w:val="both"/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740235" w:rsidRDefault="00740235">
      <w:pPr>
        <w:sectPr w:rsidR="00740235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740235" w:rsidRDefault="00740235" w:rsidP="0074023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7402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740235" w:rsidRPr="00740235" w:rsidRDefault="001B474F" w:rsidP="00740235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7402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02.06.2023 </w:t>
      </w:r>
      <w:r w:rsidR="00740235" w:rsidRPr="007402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707 </w:t>
      </w:r>
    </w:p>
    <w:p w:rsidR="00740235" w:rsidRPr="00EB3446" w:rsidRDefault="00740235" w:rsidP="007402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E91" w:rsidRDefault="00180E91" w:rsidP="00740235">
      <w:pPr>
        <w:pStyle w:val="a3"/>
        <w:jc w:val="center"/>
        <w:rPr>
          <w:b/>
        </w:rPr>
      </w:pPr>
    </w:p>
    <w:p w:rsidR="00180E91" w:rsidRDefault="00180E91" w:rsidP="00740235">
      <w:pPr>
        <w:pStyle w:val="a3"/>
        <w:jc w:val="center"/>
        <w:rPr>
          <w:b/>
        </w:rPr>
      </w:pPr>
    </w:p>
    <w:p w:rsidR="00180E91" w:rsidRDefault="00180E91" w:rsidP="00740235">
      <w:pPr>
        <w:pStyle w:val="a3"/>
        <w:jc w:val="center"/>
        <w:rPr>
          <w:b/>
        </w:rPr>
      </w:pPr>
    </w:p>
    <w:p w:rsidR="00740235" w:rsidRDefault="00740235" w:rsidP="00740235">
      <w:pPr>
        <w:pStyle w:val="a3"/>
        <w:jc w:val="center"/>
        <w:rPr>
          <w:b/>
        </w:rPr>
      </w:pPr>
      <w:r>
        <w:rPr>
          <w:b/>
        </w:rPr>
        <w:t>ПЕРЕЧЕНЬ ДОЛЖНОСТНЫХ ЛИЦ</w:t>
      </w:r>
      <w:r w:rsidRPr="00740235">
        <w:rPr>
          <w:b/>
        </w:rPr>
        <w:t xml:space="preserve">, </w:t>
      </w:r>
    </w:p>
    <w:p w:rsidR="00740235" w:rsidRPr="00740235" w:rsidRDefault="00740235" w:rsidP="00740235">
      <w:pPr>
        <w:pStyle w:val="a3"/>
        <w:jc w:val="center"/>
        <w:rPr>
          <w:b/>
        </w:rPr>
      </w:pPr>
      <w:r w:rsidRPr="00740235">
        <w:rPr>
          <w:b/>
        </w:rPr>
        <w:t xml:space="preserve">осуществляющих региональный государственный экологический контроль (надзор) в отношении объектов, находящихся на территории Белозерского муниципального округа,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 (государственных инспекторов регионального государственного экологического контроля (надзора) </w:t>
      </w:r>
      <w:r w:rsidRPr="00740235">
        <w:rPr>
          <w:b/>
          <w:bCs/>
        </w:rPr>
        <w:t xml:space="preserve">на </w:t>
      </w:r>
      <w:r w:rsidRPr="00740235">
        <w:rPr>
          <w:b/>
        </w:rPr>
        <w:t xml:space="preserve">территории Белозерского муниципального </w:t>
      </w:r>
      <w:r w:rsidRPr="00740235">
        <w:rPr>
          <w:b/>
          <w:bCs/>
        </w:rPr>
        <w:t>округа)</w:t>
      </w:r>
    </w:p>
    <w:p w:rsidR="00740235" w:rsidRPr="005B161B" w:rsidRDefault="00740235" w:rsidP="00740235">
      <w:pPr>
        <w:pStyle w:val="a3"/>
        <w:jc w:val="center"/>
        <w:rPr>
          <w:b/>
        </w:rPr>
      </w:pPr>
    </w:p>
    <w:p w:rsidR="00064149" w:rsidRDefault="00740235" w:rsidP="00740235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  <w:sectPr w:rsidR="00064149" w:rsidSect="00E53008">
          <w:pgSz w:w="11910" w:h="16840"/>
          <w:pgMar w:top="1040" w:right="711" w:bottom="993" w:left="1480" w:header="720" w:footer="720" w:gutter="0"/>
          <w:cols w:space="720"/>
        </w:sectPr>
      </w:pPr>
      <w:r w:rsidRPr="005B161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Заместитель н</w:t>
      </w:r>
      <w:r w:rsidRPr="005B161B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5B161B">
        <w:rPr>
          <w:color w:val="000000"/>
          <w:sz w:val="28"/>
          <w:szCs w:val="28"/>
        </w:rPr>
        <w:t xml:space="preserve"> отдела </w:t>
      </w:r>
      <w:r>
        <w:rPr>
          <w:color w:val="000000"/>
          <w:sz w:val="28"/>
          <w:szCs w:val="28"/>
        </w:rPr>
        <w:t xml:space="preserve">архитектуры и строительства  </w:t>
      </w:r>
      <w:r w:rsidRPr="005B161B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Белозерского</w:t>
      </w:r>
      <w:r w:rsidRPr="005B161B">
        <w:rPr>
          <w:color w:val="000000"/>
          <w:sz w:val="28"/>
          <w:szCs w:val="28"/>
        </w:rPr>
        <w:t xml:space="preserve"> муниципального округа Вологодской области.</w:t>
      </w:r>
    </w:p>
    <w:p w:rsidR="001B474F" w:rsidRDefault="00064149" w:rsidP="001B474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7402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23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округа </w:t>
      </w:r>
    </w:p>
    <w:p w:rsidR="00FC0D5C" w:rsidRDefault="001B474F" w:rsidP="001B474F">
      <w:pPr>
        <w:pStyle w:val="ConsPlusNonformat"/>
        <w:ind w:left="5103"/>
      </w:pPr>
      <w:bookmarkStart w:id="0" w:name="_GoBack"/>
      <w:bookmarkEnd w:id="0"/>
      <w:r w:rsidRPr="007402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02.06.2023 </w:t>
      </w:r>
      <w:r w:rsidRPr="007402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707</w:t>
      </w:r>
    </w:p>
    <w:p w:rsidR="00064149" w:rsidRDefault="00064149" w:rsidP="00064149">
      <w:pPr>
        <w:pStyle w:val="a3"/>
        <w:jc w:val="center"/>
        <w:rPr>
          <w:b/>
        </w:rPr>
      </w:pPr>
    </w:p>
    <w:p w:rsidR="00064149" w:rsidRDefault="00064149" w:rsidP="00064149">
      <w:pPr>
        <w:pStyle w:val="a3"/>
        <w:jc w:val="center"/>
        <w:rPr>
          <w:b/>
        </w:rPr>
      </w:pPr>
    </w:p>
    <w:p w:rsidR="00064149" w:rsidRDefault="00064149" w:rsidP="00064149">
      <w:pPr>
        <w:pStyle w:val="a3"/>
        <w:jc w:val="center"/>
        <w:rPr>
          <w:b/>
        </w:rPr>
      </w:pPr>
      <w:r>
        <w:rPr>
          <w:b/>
        </w:rPr>
        <w:t>ФОРМА</w:t>
      </w:r>
    </w:p>
    <w:p w:rsidR="00064149" w:rsidRPr="00740235" w:rsidRDefault="00064149" w:rsidP="00064149">
      <w:pPr>
        <w:pStyle w:val="a3"/>
        <w:jc w:val="center"/>
        <w:rPr>
          <w:b/>
        </w:rPr>
      </w:pPr>
      <w:r w:rsidRPr="00064149">
        <w:rPr>
          <w:b/>
        </w:rPr>
        <w:t>бланка удостоверения должностного лица администрации Белозерского муниципального округа, уполномоченного осуществлять региональный государственный экологический контроль (надзор) в отношении объектов, находящихся на территории Белозерского муниципального округа, за исключением объектов, подлежащих региональному государственному экологическому контролю (надзору</w:t>
      </w:r>
      <w:r w:rsidRPr="00740235">
        <w:rPr>
          <w:b/>
        </w:rPr>
        <w:t xml:space="preserve">) органом исполнительной государственной власти области </w:t>
      </w:r>
    </w:p>
    <w:p w:rsidR="00064149" w:rsidRDefault="00064149"/>
    <w:p w:rsidR="007E0CDE" w:rsidRPr="007E0CDE" w:rsidRDefault="007E0CDE" w:rsidP="007E0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0CDE">
        <w:rPr>
          <w:rFonts w:ascii="Times New Roman" w:hAnsi="Times New Roman" w:cs="Times New Roman"/>
          <w:sz w:val="24"/>
          <w:szCs w:val="24"/>
        </w:rPr>
        <w:t>Лицевая сторона</w:t>
      </w:r>
    </w:p>
    <w:p w:rsidR="007E0CDE" w:rsidRDefault="007E0CDE" w:rsidP="007E0CD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</w:tblGrid>
      <w:tr w:rsidR="007E0CDE" w:rsidTr="007E0CDE"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0CDE" w:rsidTr="007E0CDE"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Герб</w:t>
            </w:r>
          </w:p>
          <w:p w:rsidR="007E0CDE" w:rsidRPr="007E0CDE" w:rsidRDefault="007E0CDE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Вологодской области</w:t>
            </w:r>
          </w:p>
        </w:tc>
      </w:tr>
      <w:tr w:rsidR="007E0CDE" w:rsidTr="007E0CDE"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0CDE" w:rsidTr="007E0CDE"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УДОСТОВЕРЕНИЕ</w:t>
            </w:r>
          </w:p>
        </w:tc>
      </w:tr>
      <w:tr w:rsidR="007E0CDE" w:rsidTr="007E0CDE"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3687B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15288" w:rsidRDefault="00B15288" w:rsidP="007E0C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0CDE" w:rsidRPr="007E0CDE" w:rsidRDefault="007E0CDE" w:rsidP="009955B9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7E0CDE">
        <w:rPr>
          <w:rFonts w:ascii="Times New Roman" w:hAnsi="Times New Roman" w:cs="Times New Roman"/>
          <w:sz w:val="24"/>
          <w:szCs w:val="24"/>
        </w:rPr>
        <w:t>Внутренняя сторона:</w:t>
      </w:r>
    </w:p>
    <w:p w:rsidR="007E0CDE" w:rsidRPr="007E0CDE" w:rsidRDefault="007E0CDE" w:rsidP="007E0C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5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"/>
        <w:gridCol w:w="822"/>
        <w:gridCol w:w="822"/>
        <w:gridCol w:w="1055"/>
        <w:gridCol w:w="284"/>
        <w:gridCol w:w="1474"/>
        <w:gridCol w:w="340"/>
        <w:gridCol w:w="170"/>
        <w:gridCol w:w="2411"/>
        <w:gridCol w:w="992"/>
        <w:gridCol w:w="144"/>
        <w:gridCol w:w="1557"/>
        <w:gridCol w:w="144"/>
      </w:tblGrid>
      <w:tr w:rsidR="007E0CDE" w:rsidRPr="007E0CDE" w:rsidTr="00B3687B">
        <w:trPr>
          <w:trHeight w:val="158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</w:tcBorders>
          </w:tcPr>
          <w:p w:rsidR="007E0CDE" w:rsidRPr="007E0CDE" w:rsidRDefault="007E0CDE" w:rsidP="00B36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 xml:space="preserve">УДОСТОВЕРЕНИЕ </w:t>
            </w:r>
            <w:r w:rsidR="00B3687B">
              <w:rPr>
                <w:rFonts w:ascii="Times New Roman" w:hAnsi="Times New Roman" w:cs="Times New Roman"/>
                <w:sz w:val="20"/>
              </w:rPr>
              <w:t>№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_____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</w:tcPr>
          <w:p w:rsidR="007E0CDE" w:rsidRPr="007E0CDE" w:rsidRDefault="007E0CDE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Герб Вологодской области</w:t>
            </w: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 w:val="restart"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Фамилия ___________________________________</w:t>
            </w:r>
          </w:p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Имя, отчество _______________________________</w:t>
            </w:r>
          </w:p>
          <w:p w:rsidR="00B3687B" w:rsidRPr="007E0CDE" w:rsidRDefault="00B3687B" w:rsidP="00870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должность __________________________________</w:t>
            </w:r>
          </w:p>
          <w:p w:rsidR="00B3687B" w:rsidRPr="007E0CDE" w:rsidRDefault="00B3687B" w:rsidP="00870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</w:p>
          <w:p w:rsidR="00B3687B" w:rsidRPr="007E0CDE" w:rsidRDefault="00B3687B" w:rsidP="008834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является государственным инспектор</w:t>
            </w:r>
            <w:r w:rsidR="00B15288">
              <w:rPr>
                <w:rFonts w:ascii="Times New Roman" w:hAnsi="Times New Roman" w:cs="Times New Roman"/>
                <w:sz w:val="20"/>
              </w:rPr>
              <w:t>о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м в области охраны окружающей среды Вологодской области по </w:t>
            </w:r>
            <w:r>
              <w:rPr>
                <w:rFonts w:ascii="Times New Roman" w:hAnsi="Times New Roman" w:cs="Times New Roman"/>
                <w:sz w:val="20"/>
              </w:rPr>
              <w:t>Белозерскому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округу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в отношении объектов, находящихся на территории </w:t>
            </w:r>
            <w:r>
              <w:rPr>
                <w:rFonts w:ascii="Times New Roman" w:hAnsi="Times New Roman" w:cs="Times New Roman"/>
                <w:sz w:val="20"/>
              </w:rPr>
              <w:t>Белозерского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</w:rPr>
              <w:t>округа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      </w:r>
            <w:r w:rsidR="00B15288">
              <w:rPr>
                <w:rFonts w:ascii="Times New Roman" w:hAnsi="Times New Roman" w:cs="Times New Roman"/>
                <w:sz w:val="20"/>
              </w:rPr>
              <w:t xml:space="preserve">Вологодской </w:t>
            </w:r>
            <w:r w:rsidRPr="007E0CDE">
              <w:rPr>
                <w:rFonts w:ascii="Times New Roman" w:hAnsi="Times New Roman" w:cs="Times New Roman"/>
                <w:sz w:val="20"/>
              </w:rPr>
              <w:t>области</w:t>
            </w:r>
            <w:r w:rsidR="0088345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фото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/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88345F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4" w:space="0" w:color="auto"/>
              <w:left w:val="nil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88345F">
        <w:tc>
          <w:tcPr>
            <w:tcW w:w="303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3687B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87B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</w:t>
            </w:r>
            <w:r w:rsidRPr="007E0CDE">
              <w:rPr>
                <w:rFonts w:ascii="Times New Roman" w:hAnsi="Times New Roman" w:cs="Times New Roman"/>
                <w:sz w:val="20"/>
              </w:rPr>
              <w:t>министрация</w:t>
            </w:r>
          </w:p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Белозерского</w:t>
            </w:r>
          </w:p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</w:rPr>
              <w:t>округа</w:t>
            </w:r>
          </w:p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Вологодской области</w:t>
            </w: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4" w:type="dxa"/>
            <w:gridSpan w:val="4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rPr>
          <w:trHeight w:val="72"/>
        </w:trPr>
        <w:tc>
          <w:tcPr>
            <w:tcW w:w="30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E0CDE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vMerge w:val="restart"/>
          </w:tcPr>
          <w:p w:rsidR="00B15288" w:rsidRDefault="00B15288" w:rsidP="00B368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3687B" w:rsidRPr="007E0CDE" w:rsidRDefault="00B3687B" w:rsidP="00B368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Белозерского</w:t>
            </w:r>
            <w:r w:rsidRPr="007E0CDE">
              <w:rPr>
                <w:rFonts w:ascii="Times New Roman" w:hAnsi="Times New Roman" w:cs="Times New Roman"/>
                <w:sz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</w:rPr>
              <w:t>округа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 w:val="restart"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rPr>
          <w:trHeight w:val="230"/>
        </w:trPr>
        <w:tc>
          <w:tcPr>
            <w:tcW w:w="30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3687B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3687B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687B" w:rsidRPr="007E0CDE" w:rsidTr="00B3687B">
        <w:trPr>
          <w:trHeight w:val="20"/>
        </w:trPr>
        <w:tc>
          <w:tcPr>
            <w:tcW w:w="30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CD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3687B" w:rsidRPr="007E0CDE" w:rsidRDefault="00B3687B" w:rsidP="007E0C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CDE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687B" w:rsidRPr="007E0CDE" w:rsidRDefault="00B3687B" w:rsidP="008709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687B" w:rsidRDefault="00B3687B" w:rsidP="007E0CD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3687B" w:rsidSect="00B15288">
          <w:headerReference w:type="default" r:id="rId10"/>
          <w:footerReference w:type="default" r:id="rId11"/>
          <w:pgSz w:w="11906" w:h="16838"/>
          <w:pgMar w:top="678" w:right="566" w:bottom="1135" w:left="1133" w:header="0" w:footer="0" w:gutter="0"/>
          <w:cols w:space="720"/>
          <w:noEndnote/>
        </w:sectPr>
      </w:pPr>
    </w:p>
    <w:p w:rsidR="00B3687B" w:rsidRPr="00B15288" w:rsidRDefault="00B3687B" w:rsidP="009955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15288">
        <w:rPr>
          <w:rFonts w:ascii="Times New Roman" w:hAnsi="Times New Roman" w:cs="Times New Roman"/>
          <w:sz w:val="24"/>
          <w:szCs w:val="24"/>
        </w:rPr>
        <w:lastRenderedPageBreak/>
        <w:t>Вкладыш:</w:t>
      </w:r>
    </w:p>
    <w:p w:rsidR="00B3687B" w:rsidRPr="00B3687B" w:rsidRDefault="00B3687B" w:rsidP="00B3687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5245"/>
      </w:tblGrid>
      <w:tr w:rsidR="00B3687B" w:rsidRPr="00B3687B" w:rsidTr="00B3687B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B" w:rsidRPr="00B3687B" w:rsidRDefault="00B3687B" w:rsidP="008709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87B">
              <w:rPr>
                <w:rFonts w:ascii="Times New Roman" w:hAnsi="Times New Roman" w:cs="Times New Roman"/>
                <w:sz w:val="16"/>
                <w:szCs w:val="16"/>
              </w:rPr>
              <w:t xml:space="preserve">Предъявитель данного удостоверения </w:t>
            </w:r>
            <w:r w:rsidR="00B1528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B3687B">
              <w:rPr>
                <w:rFonts w:ascii="Times New Roman" w:hAnsi="Times New Roman" w:cs="Times New Roman"/>
                <w:sz w:val="16"/>
                <w:szCs w:val="16"/>
              </w:rPr>
              <w:t xml:space="preserve"> __________</w:t>
            </w:r>
          </w:p>
          <w:p w:rsidR="00B3687B" w:rsidRPr="00B3687B" w:rsidRDefault="00B3687B" w:rsidP="008709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87B">
              <w:rPr>
                <w:rFonts w:ascii="Times New Roman" w:hAnsi="Times New Roman" w:cs="Times New Roman"/>
                <w:sz w:val="16"/>
                <w:szCs w:val="16"/>
              </w:rPr>
              <w:t>на имя ________________________________________</w:t>
            </w:r>
          </w:p>
          <w:p w:rsidR="00B3687B" w:rsidRPr="00B3687B" w:rsidRDefault="00B3687B" w:rsidP="008709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87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6978CB" w:rsidRDefault="00B3687B" w:rsidP="006978CB">
            <w:pPr>
              <w:widowControl/>
              <w:adjustRightInd w:val="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B3687B">
              <w:rPr>
                <w:sz w:val="16"/>
                <w:szCs w:val="16"/>
              </w:rPr>
              <w:t xml:space="preserve">уполномочен в соответствии о постановлением главы </w:t>
            </w:r>
            <w:r>
              <w:rPr>
                <w:sz w:val="16"/>
                <w:szCs w:val="16"/>
              </w:rPr>
              <w:t>Белозерского</w:t>
            </w:r>
            <w:r w:rsidRPr="00B3687B">
              <w:rPr>
                <w:sz w:val="16"/>
                <w:szCs w:val="16"/>
              </w:rPr>
              <w:t xml:space="preserve"> муниципального </w:t>
            </w:r>
            <w:r>
              <w:rPr>
                <w:sz w:val="16"/>
                <w:szCs w:val="16"/>
              </w:rPr>
              <w:t>округа №</w:t>
            </w:r>
            <w:r w:rsidRPr="00B3687B">
              <w:rPr>
                <w:sz w:val="16"/>
                <w:szCs w:val="16"/>
              </w:rPr>
              <w:t xml:space="preserve"> _____ от __________ 20</w:t>
            </w:r>
            <w:r>
              <w:rPr>
                <w:sz w:val="16"/>
                <w:szCs w:val="16"/>
              </w:rPr>
              <w:t>___</w:t>
            </w:r>
            <w:r w:rsidRPr="00B3687B">
              <w:rPr>
                <w:sz w:val="16"/>
                <w:szCs w:val="16"/>
              </w:rPr>
              <w:t xml:space="preserve"> года и на основании </w:t>
            </w:r>
            <w:hyperlink r:id="rId12" w:history="1">
              <w:r w:rsidRPr="00B3687B">
                <w:rPr>
                  <w:color w:val="0000FF"/>
                  <w:sz w:val="16"/>
                  <w:szCs w:val="16"/>
                </w:rPr>
                <w:t>закона</w:t>
              </w:r>
            </w:hyperlink>
            <w:r w:rsidRPr="00B3687B">
              <w:rPr>
                <w:sz w:val="16"/>
                <w:szCs w:val="16"/>
              </w:rPr>
              <w:t xml:space="preserve"> Вологодской области от 28</w:t>
            </w:r>
            <w:r w:rsidR="0088345F">
              <w:rPr>
                <w:sz w:val="16"/>
                <w:szCs w:val="16"/>
              </w:rPr>
              <w:t>.06.</w:t>
            </w:r>
            <w:r w:rsidRPr="00B3687B">
              <w:rPr>
                <w:sz w:val="16"/>
                <w:szCs w:val="16"/>
              </w:rPr>
              <w:t xml:space="preserve">2006 </w:t>
            </w:r>
            <w:r>
              <w:rPr>
                <w:sz w:val="16"/>
                <w:szCs w:val="16"/>
              </w:rPr>
              <w:t>№</w:t>
            </w:r>
            <w:r w:rsidRPr="00B3687B">
              <w:rPr>
                <w:sz w:val="16"/>
                <w:szCs w:val="16"/>
              </w:rPr>
              <w:t xml:space="preserve"> 1465-ОЗ </w:t>
            </w:r>
            <w:r>
              <w:rPr>
                <w:sz w:val="16"/>
                <w:szCs w:val="16"/>
              </w:rPr>
              <w:t>«</w:t>
            </w:r>
            <w:r w:rsidRPr="00B3687B">
              <w:rPr>
                <w:sz w:val="16"/>
                <w:szCs w:val="16"/>
              </w:rPr>
              <w:t>О наделении органов местного самоуправления отдельными государственными полномочиями в сфере охраны окружающей среды</w:t>
            </w:r>
            <w:r>
              <w:rPr>
                <w:sz w:val="16"/>
                <w:szCs w:val="16"/>
              </w:rPr>
              <w:t>»</w:t>
            </w:r>
            <w:r w:rsidRPr="00B3687B">
              <w:rPr>
                <w:sz w:val="16"/>
                <w:szCs w:val="16"/>
              </w:rPr>
              <w:t xml:space="preserve">, </w:t>
            </w:r>
            <w:hyperlink r:id="rId13" w:history="1">
              <w:r w:rsidRPr="00B3687B">
                <w:rPr>
                  <w:color w:val="0000FF"/>
                  <w:sz w:val="16"/>
                  <w:szCs w:val="16"/>
                </w:rPr>
                <w:t>ст. 66</w:t>
              </w:r>
            </w:hyperlink>
            <w:r w:rsidRPr="00B3687B">
              <w:rPr>
                <w:sz w:val="16"/>
                <w:szCs w:val="16"/>
              </w:rPr>
              <w:t xml:space="preserve"> Федерального закона от 10.01.2002 </w:t>
            </w:r>
            <w:r>
              <w:rPr>
                <w:sz w:val="16"/>
                <w:szCs w:val="16"/>
              </w:rPr>
              <w:t>№</w:t>
            </w:r>
            <w:r w:rsidRPr="00B3687B">
              <w:rPr>
                <w:sz w:val="16"/>
                <w:szCs w:val="16"/>
              </w:rPr>
              <w:t xml:space="preserve"> 7-ФЗ </w:t>
            </w:r>
            <w:r>
              <w:rPr>
                <w:sz w:val="16"/>
                <w:szCs w:val="16"/>
              </w:rPr>
              <w:t>«</w:t>
            </w:r>
            <w:r w:rsidRPr="00B3687B">
              <w:rPr>
                <w:sz w:val="16"/>
                <w:szCs w:val="16"/>
              </w:rPr>
              <w:t>Об охране окружающей среды</w:t>
            </w:r>
            <w:r>
              <w:rPr>
                <w:sz w:val="16"/>
                <w:szCs w:val="16"/>
              </w:rPr>
              <w:t>»</w:t>
            </w:r>
            <w:r w:rsidRPr="00B3687B">
              <w:rPr>
                <w:sz w:val="16"/>
                <w:szCs w:val="16"/>
              </w:rPr>
              <w:t xml:space="preserve">, осуществлять </w:t>
            </w:r>
            <w:r w:rsidR="006978CB">
              <w:rPr>
                <w:rFonts w:eastAsiaTheme="minorHAnsi"/>
                <w:sz w:val="16"/>
                <w:szCs w:val="16"/>
              </w:rPr>
              <w:t>региональный государственный экологический контроль (надзор) в отношении объектов, находящихся на территории Белозерского муниципального округа</w:t>
            </w:r>
            <w:proofErr w:type="gramEnd"/>
            <w:r w:rsidR="006978CB">
              <w:rPr>
                <w:rFonts w:eastAsiaTheme="minorHAnsi"/>
                <w:sz w:val="16"/>
                <w:szCs w:val="16"/>
              </w:rPr>
              <w:t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Вологодской области, уполномоченным в сфере охраны окружающей среды;</w:t>
            </w:r>
          </w:p>
          <w:p w:rsidR="00B3687B" w:rsidRPr="00B3687B" w:rsidRDefault="00B15288" w:rsidP="0088345F">
            <w:pPr>
              <w:widowControl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наряду с решениями, принимаемыми в процессе и по результатам проведения контрольных (надзорных) мероприятий, установленными Федеральным </w:t>
            </w:r>
            <w:hyperlink r:id="rId14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 от 31</w:t>
            </w:r>
            <w:r w:rsidR="0088345F">
              <w:rPr>
                <w:rFonts w:eastAsiaTheme="minorHAnsi"/>
                <w:sz w:val="16"/>
                <w:szCs w:val="16"/>
              </w:rPr>
              <w:t>.07.</w:t>
            </w:r>
            <w:r>
              <w:rPr>
                <w:rFonts w:eastAsiaTheme="minorHAnsi"/>
                <w:sz w:val="16"/>
                <w:szCs w:val="16"/>
              </w:rPr>
              <w:t>2020 № 248-ФЗ «О государственном контроле (надзоре) и муниципальном контроле в Российской Федерации», при осуществлении отдельных государственных полномочий имеет право: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8" w:rsidRDefault="00B15288" w:rsidP="00B15288">
            <w:pPr>
              <w:widowControl/>
              <w:adjustRightInd w:val="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>
              <w:rPr>
                <w:rFonts w:eastAsiaTheme="minorHAnsi"/>
                <w:sz w:val="16"/>
                <w:szCs w:val="16"/>
              </w:rPr>
              <w:t xml:space="preserve">1) составлять протоколы об административных правонарушениях, предусмотренных </w:t>
            </w:r>
            <w:hyperlink r:id="rId15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частью 2 статьи 7.2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 (в части уничтожения или повреждения скважин государственной опорной наблюдательной сети, наблюдательных режимных створов на водных объектах (за исключением подземных водных объектов), водохозяйственных или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водоохранных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информационных знаков, специальных информационных знаков, определяющих границы прибрежных защитных полос и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водоохранных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зон водных объектов, знаков, информирующих граждан об ограничении водопользования на водных объектах общего</w:t>
            </w:r>
            <w:proofErr w:type="gramEnd"/>
            <w:r>
              <w:rPr>
                <w:rFonts w:eastAsia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Theme="minorHAnsi"/>
                <w:sz w:val="16"/>
                <w:szCs w:val="16"/>
              </w:rPr>
              <w:t xml:space="preserve">пользования), </w:t>
            </w:r>
            <w:hyperlink r:id="rId16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статьей 7.6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статьей 7.7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18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статьей 7.10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 (в части самовольной уступки права пользования водным объектом), </w:t>
            </w:r>
            <w:hyperlink r:id="rId19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статьями 7.20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0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8.1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1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8.2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3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8.5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4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частью 2 статьи 8.6</w:t>
              </w:r>
            </w:hyperlink>
            <w:r>
              <w:rPr>
                <w:rFonts w:eastAsiaTheme="minorHAnsi"/>
                <w:sz w:val="16"/>
                <w:szCs w:val="16"/>
              </w:rPr>
              <w:t>,</w:t>
            </w:r>
            <w:proofErr w:type="gramEnd"/>
            <w:r>
              <w:rPr>
                <w:rFonts w:eastAsiaTheme="minorHAnsi"/>
                <w:sz w:val="16"/>
                <w:szCs w:val="16"/>
              </w:rPr>
              <w:t xml:space="preserve"> </w:t>
            </w:r>
            <w:hyperlink r:id="rId25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статьями 8.12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 - </w:t>
            </w:r>
            <w:hyperlink r:id="rId26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8.15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8.21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8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8.41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29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8.42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8.44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8.45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, </w:t>
            </w:r>
            <w:hyperlink r:id="rId32" w:history="1">
              <w:r>
                <w:rPr>
                  <w:rFonts w:eastAsiaTheme="minorHAnsi"/>
                  <w:color w:val="0000FF"/>
                  <w:sz w:val="16"/>
                  <w:szCs w:val="16"/>
                </w:rPr>
                <w:t>8.46</w:t>
              </w:r>
            </w:hyperlink>
            <w:r>
              <w:rPr>
                <w:rFonts w:eastAsiaTheme="minorHAnsi"/>
                <w:sz w:val="16"/>
                <w:szCs w:val="16"/>
              </w:rPr>
              <w:t xml:space="preserve"> Кодекса Российской Федерации об административных правонарушениях, и принимать меры по предотвращению таких нарушений;</w:t>
            </w:r>
          </w:p>
          <w:p w:rsidR="00B15288" w:rsidRDefault="00B15288" w:rsidP="00B15288">
            <w:pPr>
              <w:widowControl/>
              <w:adjustRightInd w:val="0"/>
              <w:jc w:val="both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2) 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дел;</w:t>
            </w:r>
          </w:p>
          <w:p w:rsidR="00B3687B" w:rsidRPr="00B3687B" w:rsidRDefault="00B15288" w:rsidP="00B15288">
            <w:pPr>
              <w:widowControl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3) 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</w:t>
            </w:r>
          </w:p>
        </w:tc>
      </w:tr>
    </w:tbl>
    <w:p w:rsidR="007E0CDE" w:rsidRDefault="007E0CDE" w:rsidP="007E0C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7E0CDE" w:rsidSect="00B15288">
      <w:headerReference w:type="default" r:id="rId33"/>
      <w:footerReference w:type="default" r:id="rId34"/>
      <w:pgSz w:w="11906" w:h="16838"/>
      <w:pgMar w:top="67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B1" w:rsidRDefault="009C3AB1">
      <w:r>
        <w:separator/>
      </w:r>
    </w:p>
  </w:endnote>
  <w:endnote w:type="continuationSeparator" w:id="0">
    <w:p w:rsidR="009C3AB1" w:rsidRDefault="009C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E" w:rsidRDefault="007E0CD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9" w:rsidRDefault="009C3A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B1" w:rsidRDefault="009C3AB1">
      <w:r>
        <w:separator/>
      </w:r>
    </w:p>
  </w:footnote>
  <w:footnote w:type="continuationSeparator" w:id="0">
    <w:p w:rsidR="009C3AB1" w:rsidRDefault="009C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E" w:rsidRDefault="007E0CD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19" w:rsidRDefault="009C3AB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4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5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6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7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0D5C"/>
    <w:rsid w:val="00064149"/>
    <w:rsid w:val="0008710A"/>
    <w:rsid w:val="00180E91"/>
    <w:rsid w:val="001A6B73"/>
    <w:rsid w:val="001B474F"/>
    <w:rsid w:val="001E235A"/>
    <w:rsid w:val="001F747D"/>
    <w:rsid w:val="00206E69"/>
    <w:rsid w:val="00240AEA"/>
    <w:rsid w:val="00326E61"/>
    <w:rsid w:val="003715D2"/>
    <w:rsid w:val="00393967"/>
    <w:rsid w:val="00396FAF"/>
    <w:rsid w:val="003C0A2A"/>
    <w:rsid w:val="00400D6B"/>
    <w:rsid w:val="00405D77"/>
    <w:rsid w:val="00472ED8"/>
    <w:rsid w:val="004C6D61"/>
    <w:rsid w:val="00566C4E"/>
    <w:rsid w:val="00593072"/>
    <w:rsid w:val="005F2F4F"/>
    <w:rsid w:val="005F6C5C"/>
    <w:rsid w:val="00601647"/>
    <w:rsid w:val="006263C3"/>
    <w:rsid w:val="006771BF"/>
    <w:rsid w:val="00686CF5"/>
    <w:rsid w:val="00692DDA"/>
    <w:rsid w:val="006978CB"/>
    <w:rsid w:val="00701828"/>
    <w:rsid w:val="00740235"/>
    <w:rsid w:val="00780731"/>
    <w:rsid w:val="00780946"/>
    <w:rsid w:val="007810A0"/>
    <w:rsid w:val="00784EAA"/>
    <w:rsid w:val="00791D0C"/>
    <w:rsid w:val="007C501E"/>
    <w:rsid w:val="007C798E"/>
    <w:rsid w:val="007E0CDE"/>
    <w:rsid w:val="0084288B"/>
    <w:rsid w:val="00843868"/>
    <w:rsid w:val="0085127E"/>
    <w:rsid w:val="0086658F"/>
    <w:rsid w:val="0088345F"/>
    <w:rsid w:val="009159E0"/>
    <w:rsid w:val="0097174C"/>
    <w:rsid w:val="009955B9"/>
    <w:rsid w:val="009C0267"/>
    <w:rsid w:val="009C3AB1"/>
    <w:rsid w:val="009F3E6A"/>
    <w:rsid w:val="00A13DAD"/>
    <w:rsid w:val="00A96A19"/>
    <w:rsid w:val="00AB205B"/>
    <w:rsid w:val="00AE0DF7"/>
    <w:rsid w:val="00B11824"/>
    <w:rsid w:val="00B15288"/>
    <w:rsid w:val="00B3687B"/>
    <w:rsid w:val="00BB064F"/>
    <w:rsid w:val="00C3236B"/>
    <w:rsid w:val="00CC0E95"/>
    <w:rsid w:val="00D16538"/>
    <w:rsid w:val="00D4088B"/>
    <w:rsid w:val="00D57E73"/>
    <w:rsid w:val="00D72F82"/>
    <w:rsid w:val="00D832B4"/>
    <w:rsid w:val="00DB49AD"/>
    <w:rsid w:val="00DE0CC1"/>
    <w:rsid w:val="00E361B6"/>
    <w:rsid w:val="00E53008"/>
    <w:rsid w:val="00E776DD"/>
    <w:rsid w:val="00F97D90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1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7">
    <w:name w:val="Balloon Text"/>
    <w:basedOn w:val="a"/>
    <w:link w:val="a8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E53008"/>
    <w:rPr>
      <w:color w:val="106BBE"/>
    </w:rPr>
  </w:style>
  <w:style w:type="paragraph" w:styleId="aa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b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d">
    <w:name w:val="Hyperlink"/>
    <w:uiPriority w:val="99"/>
    <w:unhideWhenUsed/>
    <w:rsid w:val="009159E0"/>
    <w:rPr>
      <w:color w:val="0000FF"/>
      <w:u w:val="single"/>
    </w:rPr>
  </w:style>
  <w:style w:type="paragraph" w:customStyle="1" w:styleId="ConsPlusTitle">
    <w:name w:val="ConsPlusTitle"/>
    <w:uiPriority w:val="99"/>
    <w:rsid w:val="001E235A"/>
    <w:rPr>
      <w:rFonts w:ascii="Calibri" w:eastAsiaTheme="minorEastAsia" w:hAnsi="Calibri" w:cs="Calibri"/>
      <w:b/>
      <w:lang w:val="ru-RU" w:eastAsia="ru-RU"/>
    </w:rPr>
  </w:style>
  <w:style w:type="character" w:customStyle="1" w:styleId="a5">
    <w:name w:val="Название Знак"/>
    <w:basedOn w:val="a0"/>
    <w:link w:val="a4"/>
    <w:rsid w:val="00400D6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e">
    <w:name w:val="header"/>
    <w:basedOn w:val="a"/>
    <w:link w:val="af"/>
    <w:uiPriority w:val="99"/>
    <w:unhideWhenUsed/>
    <w:rsid w:val="007E0C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0CD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E0C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0C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1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7">
    <w:name w:val="Balloon Text"/>
    <w:basedOn w:val="a"/>
    <w:link w:val="a8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E53008"/>
    <w:rPr>
      <w:color w:val="106BBE"/>
    </w:rPr>
  </w:style>
  <w:style w:type="paragraph" w:styleId="aa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b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d">
    <w:name w:val="Hyperlink"/>
    <w:uiPriority w:val="99"/>
    <w:unhideWhenUsed/>
    <w:rsid w:val="009159E0"/>
    <w:rPr>
      <w:color w:val="0000FF"/>
      <w:u w:val="single"/>
    </w:rPr>
  </w:style>
  <w:style w:type="paragraph" w:customStyle="1" w:styleId="ConsPlusTitle">
    <w:name w:val="ConsPlusTitle"/>
    <w:uiPriority w:val="99"/>
    <w:rsid w:val="001E235A"/>
    <w:rPr>
      <w:rFonts w:ascii="Calibri" w:eastAsiaTheme="minorEastAsia" w:hAnsi="Calibri" w:cs="Calibri"/>
      <w:b/>
      <w:lang w:val="ru-RU" w:eastAsia="ru-RU"/>
    </w:rPr>
  </w:style>
  <w:style w:type="character" w:customStyle="1" w:styleId="a5">
    <w:name w:val="Название Знак"/>
    <w:basedOn w:val="a0"/>
    <w:link w:val="a4"/>
    <w:rsid w:val="00400D6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e">
    <w:name w:val="header"/>
    <w:basedOn w:val="a"/>
    <w:link w:val="af"/>
    <w:uiPriority w:val="99"/>
    <w:unhideWhenUsed/>
    <w:rsid w:val="007E0C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E0CD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E0C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0C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2870&amp;date=31.05.2023&amp;dst=887&amp;field=134" TargetMode="External"/><Relationship Id="rId18" Type="http://schemas.openxmlformats.org/officeDocument/2006/relationships/hyperlink" Target="consultantplus://offline/ref=2F0EDDC896875F00F30FD26B0B60237DB9518518AAEE66696BA37788149631FF62188DC9C8D4E943E3E973A50CD809E846B998B470DCP7gCN" TargetMode="External"/><Relationship Id="rId26" Type="http://schemas.openxmlformats.org/officeDocument/2006/relationships/hyperlink" Target="consultantplus://offline/ref=2F0EDDC896875F00F30FD26B0B60237DB9518518AAEE66696BA37788149631FF62188DC9CED6EC4CB4B363A1458D07F645A186B06EDC7F47P3g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0EDDC896875F00F30FD26B0B60237DB9518518AAEE66696BA37788149631FF62188DC0C8D2EC43E3E973A50CD809E846B998B470DCP7gCN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98340&amp;date=31.05.2023" TargetMode="External"/><Relationship Id="rId17" Type="http://schemas.openxmlformats.org/officeDocument/2006/relationships/hyperlink" Target="consultantplus://offline/ref=2F0EDDC896875F00F30FD26B0B60237DB9518518AAEE66696BA37788149631FF62188DC9CED2EB49B4B363A1458D07F645A186B06EDC7F47P3g8N" TargetMode="External"/><Relationship Id="rId25" Type="http://schemas.openxmlformats.org/officeDocument/2006/relationships/hyperlink" Target="consultantplus://offline/ref=2F0EDDC896875F00F30FD26B0B60237DB9518518AAEE66696BA37788149631FF62188DCCC9D0E943E3E973A50CD809E846B998B470DCP7gCN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0EDDC896875F00F30FD26B0B60237DB9518518AAEE66696BA37788149631FF62188DC9CED5E84BB6B363A1458D07F645A186B06EDC7F47P3g8N" TargetMode="External"/><Relationship Id="rId20" Type="http://schemas.openxmlformats.org/officeDocument/2006/relationships/hyperlink" Target="consultantplus://offline/ref=2F0EDDC896875F00F30FD26B0B60237DB9518518AAEE66696BA37788149631FF62188DC9C8D4E143E3E973A50CD809E846B998B470DCP7gCN" TargetMode="External"/><Relationship Id="rId29" Type="http://schemas.openxmlformats.org/officeDocument/2006/relationships/hyperlink" Target="consultantplus://offline/ref=2F0EDDC896875F00F30FD26B0B60237DB9518518AAEE66696BA37788149631FF62188DC9C8D2EE43E3E973A50CD809E846B998B470DCP7g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F0EDDC896875F00F30FD26B0B60237DB9518518AAEE66696BA37788149631FF62188DC9CED6EC48B4B363A1458D07F645A186B06EDC7F47P3g8N" TargetMode="External"/><Relationship Id="rId32" Type="http://schemas.openxmlformats.org/officeDocument/2006/relationships/hyperlink" Target="consultantplus://offline/ref=2F0EDDC896875F00F30FD26B0B60237DB9518518AAEE66696BA37788149631FF62188DCDC8DEEE43E3E973A50CD809E846B998B470DCP7g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0EDDC896875F00F30FD26B0B60237DB9518518AAEE66696BA37788149631FF62188DC0CDD2EB43E3E973A50CD809E846B998B470DCP7gCN" TargetMode="External"/><Relationship Id="rId23" Type="http://schemas.openxmlformats.org/officeDocument/2006/relationships/hyperlink" Target="consultantplus://offline/ref=2F0EDDC896875F00F30FD26B0B60237DB9518518AAEE66696BA37788149631FF62188DC9CED6ED41B0B363A1458D07F645A186B06EDC7F47P3g8N" TargetMode="External"/><Relationship Id="rId28" Type="http://schemas.openxmlformats.org/officeDocument/2006/relationships/hyperlink" Target="consultantplus://offline/ref=2F0EDDC896875F00F30FD26B0B60237DB9518518AAEE66696BA37788149631FF62188DCFC6D7E21CE6FC62FD01DB14F640A184B672PDgDN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F0EDDC896875F00F30FD26B0B60237DB9518518AAEE66696BA37788149631FF62188DC9CED2EB49B0B363A1458D07F645A186B06EDC7F47P3g8N" TargetMode="External"/><Relationship Id="rId31" Type="http://schemas.openxmlformats.org/officeDocument/2006/relationships/hyperlink" Target="consultantplus://offline/ref=2F0EDDC896875F00F30FD26B0B60237DB9518518AAEE66696BA37788149631FF62188DCCCBD7E043E3E973A50CD809E846B998B470DCP7g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0EDDC896875F00F30FD26B0B60237DB9578119AAE566696BA37788149631FF7018D5C5CED5F748B1A635F003PDgBN" TargetMode="External"/><Relationship Id="rId22" Type="http://schemas.openxmlformats.org/officeDocument/2006/relationships/hyperlink" Target="consultantplus://offline/ref=2F0EDDC896875F00F30FD26B0B60237DB9518518AAEE66696BA37788149631FF62188DC9CED6ED41B7B363A1458D07F645A186B06EDC7F47P3g8N" TargetMode="External"/><Relationship Id="rId27" Type="http://schemas.openxmlformats.org/officeDocument/2006/relationships/hyperlink" Target="consultantplus://offline/ref=2F0EDDC896875F00F30FD26B0B60237DB9518518AAEE66696BA37788149631FF62188DC9CED6EC4EBEB363A1458D07F645A186B06EDC7F47P3g8N" TargetMode="External"/><Relationship Id="rId30" Type="http://schemas.openxmlformats.org/officeDocument/2006/relationships/hyperlink" Target="consultantplus://offline/ref=2F0EDDC896875F00F30FD26B0B60237DB9518518AAEE66696BA37788149631FF62188DCCCBD7ED43E3E973A50CD809E846B998B470DCP7gCN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D82B-E1AE-4455-9048-2F980E5D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2023-06-05T11:47:00Z</cp:lastPrinted>
  <dcterms:created xsi:type="dcterms:W3CDTF">2023-06-05T11:49:00Z</dcterms:created>
  <dcterms:modified xsi:type="dcterms:W3CDTF">2023-06-05T11:49:00Z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