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01" w:rsidRDefault="00E14701" w:rsidP="00742567">
      <w:pPr>
        <w:pStyle w:val="a8"/>
        <w:ind w:left="426"/>
        <w:rPr>
          <w:b w:val="0"/>
          <w:bCs w:val="0"/>
          <w:sz w:val="20"/>
        </w:rPr>
      </w:pPr>
    </w:p>
    <w:p w:rsidR="00E14701" w:rsidRDefault="00E14701" w:rsidP="00E14701">
      <w:pPr>
        <w:pStyle w:val="a8"/>
        <w:rPr>
          <w:b w:val="0"/>
          <w:bCs w:val="0"/>
          <w:sz w:val="20"/>
        </w:rPr>
      </w:pPr>
    </w:p>
    <w:p w:rsidR="00E14701" w:rsidRDefault="00E14701" w:rsidP="00E14701">
      <w:pPr>
        <w:pStyle w:val="a8"/>
        <w:rPr>
          <w:b w:val="0"/>
          <w:bCs w:val="0"/>
          <w:sz w:val="22"/>
          <w:szCs w:val="22"/>
          <w:lang w:val="en-US"/>
        </w:rPr>
      </w:pPr>
      <w:r>
        <w:rPr>
          <w:b w:val="0"/>
          <w:bCs w:val="0"/>
          <w:noProof/>
          <w:sz w:val="20"/>
          <w:lang w:eastAsia="ru-RU"/>
        </w:rPr>
        <w:drawing>
          <wp:inline distT="0" distB="0" distL="0" distR="0">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E14701" w:rsidRDefault="00E14701" w:rsidP="00E14701">
      <w:pPr>
        <w:pStyle w:val="a8"/>
        <w:rPr>
          <w:b w:val="0"/>
          <w:bCs w:val="0"/>
          <w:sz w:val="22"/>
          <w:szCs w:val="22"/>
          <w:lang w:val="en-US"/>
        </w:rPr>
      </w:pPr>
    </w:p>
    <w:p w:rsidR="00E14701" w:rsidRDefault="00E14701" w:rsidP="00E14701">
      <w:pPr>
        <w:pStyle w:val="a8"/>
        <w:rPr>
          <w:b w:val="0"/>
          <w:bCs w:val="0"/>
          <w:sz w:val="22"/>
          <w:szCs w:val="22"/>
          <w:lang w:val="en-US"/>
        </w:rPr>
      </w:pPr>
    </w:p>
    <w:p w:rsidR="00E14701" w:rsidRDefault="00E14701" w:rsidP="00E14701">
      <w:pPr>
        <w:pStyle w:val="a8"/>
        <w:rPr>
          <w:b w:val="0"/>
          <w:bCs w:val="0"/>
          <w:sz w:val="20"/>
        </w:rPr>
      </w:pPr>
      <w:r>
        <w:rPr>
          <w:b w:val="0"/>
          <w:bCs w:val="0"/>
          <w:sz w:val="20"/>
        </w:rPr>
        <w:t xml:space="preserve">АДМИНИСТРАЦИЯ БЕЛОЗЕРСКОГО  МУНИЦИПАЛЬНОГО </w:t>
      </w:r>
      <w:r w:rsidR="00DA57E5">
        <w:rPr>
          <w:b w:val="0"/>
          <w:bCs w:val="0"/>
          <w:sz w:val="20"/>
        </w:rPr>
        <w:t>ОКРУГА</w:t>
      </w:r>
      <w:r>
        <w:rPr>
          <w:b w:val="0"/>
          <w:bCs w:val="0"/>
          <w:sz w:val="20"/>
        </w:rPr>
        <w:t xml:space="preserve"> ВОЛОГОДСКОЙ ОБЛАСТИ</w:t>
      </w:r>
    </w:p>
    <w:p w:rsidR="00E14701" w:rsidRDefault="00E14701" w:rsidP="00E14701">
      <w:pPr>
        <w:pStyle w:val="a8"/>
      </w:pPr>
    </w:p>
    <w:p w:rsidR="00E14701" w:rsidRPr="00123166" w:rsidRDefault="00E14701" w:rsidP="00E14701">
      <w:pPr>
        <w:pStyle w:val="a8"/>
      </w:pPr>
      <w:proofErr w:type="gramStart"/>
      <w:r w:rsidRPr="00123166">
        <w:rPr>
          <w:szCs w:val="36"/>
        </w:rPr>
        <w:t>П</w:t>
      </w:r>
      <w:proofErr w:type="gramEnd"/>
      <w:r w:rsidRPr="00123166">
        <w:rPr>
          <w:szCs w:val="36"/>
        </w:rPr>
        <w:t xml:space="preserve"> О С Т А Н О В Л Е Н И Е</w:t>
      </w:r>
    </w:p>
    <w:p w:rsidR="00BF6178" w:rsidRPr="00B64DD0" w:rsidRDefault="00BF6178" w:rsidP="00BF6178">
      <w:pPr>
        <w:spacing w:after="0" w:line="240" w:lineRule="auto"/>
        <w:jc w:val="center"/>
        <w:rPr>
          <w:rFonts w:ascii="Times New Roman" w:hAnsi="Times New Roman" w:cs="Times New Roman"/>
          <w:b/>
          <w:bCs/>
          <w:sz w:val="36"/>
          <w:szCs w:val="24"/>
        </w:rPr>
      </w:pPr>
    </w:p>
    <w:p w:rsidR="00BF6178" w:rsidRPr="00B64DD0" w:rsidRDefault="00BF6178" w:rsidP="00742567">
      <w:pPr>
        <w:spacing w:after="0" w:line="240" w:lineRule="auto"/>
        <w:ind w:left="426"/>
        <w:jc w:val="center"/>
        <w:rPr>
          <w:rFonts w:ascii="Times New Roman" w:hAnsi="Times New Roman" w:cs="Times New Roman"/>
          <w:sz w:val="28"/>
          <w:szCs w:val="24"/>
        </w:rPr>
      </w:pPr>
    </w:p>
    <w:p w:rsidR="00BF6178" w:rsidRPr="00B64DD0" w:rsidRDefault="00BF6178" w:rsidP="00742567">
      <w:pPr>
        <w:keepNext/>
        <w:spacing w:after="0" w:line="240" w:lineRule="auto"/>
        <w:ind w:left="426"/>
        <w:jc w:val="both"/>
        <w:outlineLvl w:val="0"/>
        <w:rPr>
          <w:rFonts w:ascii="Times New Roman" w:hAnsi="Times New Roman" w:cs="Times New Roman"/>
          <w:sz w:val="28"/>
          <w:szCs w:val="24"/>
        </w:rPr>
      </w:pPr>
      <w:r w:rsidRPr="00B64DD0">
        <w:rPr>
          <w:rFonts w:ascii="Times New Roman" w:hAnsi="Times New Roman" w:cs="Times New Roman"/>
          <w:sz w:val="28"/>
          <w:szCs w:val="24"/>
        </w:rPr>
        <w:t xml:space="preserve">От </w:t>
      </w:r>
      <w:r w:rsidR="00DE5B2A">
        <w:rPr>
          <w:rFonts w:ascii="Times New Roman" w:hAnsi="Times New Roman" w:cs="Times New Roman"/>
          <w:sz w:val="28"/>
          <w:szCs w:val="24"/>
        </w:rPr>
        <w:t xml:space="preserve">26.01.2023  </w:t>
      </w:r>
      <w:r w:rsidRPr="00B64DD0">
        <w:rPr>
          <w:rFonts w:ascii="Times New Roman" w:hAnsi="Times New Roman" w:cs="Times New Roman"/>
          <w:sz w:val="28"/>
          <w:szCs w:val="24"/>
        </w:rPr>
        <w:t xml:space="preserve">№ </w:t>
      </w:r>
      <w:r w:rsidR="00DE5B2A">
        <w:rPr>
          <w:rFonts w:ascii="Times New Roman" w:hAnsi="Times New Roman" w:cs="Times New Roman"/>
          <w:sz w:val="28"/>
          <w:szCs w:val="24"/>
        </w:rPr>
        <w:t>107</w:t>
      </w:r>
    </w:p>
    <w:p w:rsidR="00BF6178" w:rsidRPr="00B64DD0" w:rsidRDefault="00BF6178" w:rsidP="00742567">
      <w:pPr>
        <w:spacing w:after="0" w:line="240" w:lineRule="auto"/>
        <w:ind w:left="426"/>
        <w:rPr>
          <w:rFonts w:ascii="Times New Roman" w:hAnsi="Times New Roman" w:cs="Times New Roman"/>
          <w:sz w:val="24"/>
          <w:szCs w:val="24"/>
        </w:rPr>
      </w:pPr>
    </w:p>
    <w:p w:rsidR="00A351EE" w:rsidRDefault="00BF6178" w:rsidP="00A351EE">
      <w:pPr>
        <w:spacing w:after="0" w:line="240" w:lineRule="auto"/>
        <w:ind w:left="426"/>
        <w:rPr>
          <w:rFonts w:ascii="Times New Roman" w:hAnsi="Times New Roman" w:cs="Times New Roman"/>
          <w:sz w:val="28"/>
          <w:szCs w:val="28"/>
        </w:rPr>
      </w:pPr>
      <w:r w:rsidRPr="00B64DD0">
        <w:rPr>
          <w:rFonts w:ascii="Times New Roman" w:hAnsi="Times New Roman" w:cs="Times New Roman"/>
          <w:sz w:val="28"/>
          <w:szCs w:val="28"/>
        </w:rPr>
        <w:t>Об утверждении муниципальной</w:t>
      </w:r>
      <w:r w:rsidR="00A351EE">
        <w:rPr>
          <w:rFonts w:ascii="Times New Roman" w:hAnsi="Times New Roman" w:cs="Times New Roman"/>
          <w:sz w:val="28"/>
          <w:szCs w:val="28"/>
        </w:rPr>
        <w:t xml:space="preserve"> </w:t>
      </w:r>
      <w:r w:rsidRPr="00B64DD0">
        <w:rPr>
          <w:rFonts w:ascii="Times New Roman" w:hAnsi="Times New Roman" w:cs="Times New Roman"/>
          <w:sz w:val="28"/>
          <w:szCs w:val="28"/>
        </w:rPr>
        <w:t xml:space="preserve">программы </w:t>
      </w:r>
    </w:p>
    <w:p w:rsidR="00A351EE" w:rsidRDefault="00BF6178" w:rsidP="00A351EE">
      <w:pPr>
        <w:spacing w:after="0" w:line="240" w:lineRule="auto"/>
        <w:ind w:left="426"/>
        <w:rPr>
          <w:rFonts w:ascii="Times New Roman" w:hAnsi="Times New Roman" w:cs="Times New Roman"/>
          <w:sz w:val="28"/>
          <w:szCs w:val="28"/>
        </w:rPr>
      </w:pPr>
      <w:r w:rsidRPr="00B64DD0">
        <w:rPr>
          <w:rFonts w:ascii="Times New Roman" w:hAnsi="Times New Roman" w:cs="Times New Roman"/>
          <w:sz w:val="28"/>
          <w:szCs w:val="28"/>
        </w:rPr>
        <w:t>«</w:t>
      </w:r>
      <w:r>
        <w:rPr>
          <w:rFonts w:ascii="Times New Roman" w:hAnsi="Times New Roman" w:cs="Times New Roman"/>
          <w:sz w:val="28"/>
          <w:szCs w:val="28"/>
        </w:rPr>
        <w:t xml:space="preserve">Управление и распоряжение </w:t>
      </w:r>
      <w:r w:rsidR="00A351EE">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муниципальным</w:t>
      </w:r>
      <w:proofErr w:type="gramEnd"/>
      <w:r>
        <w:rPr>
          <w:rFonts w:ascii="Times New Roman" w:hAnsi="Times New Roman" w:cs="Times New Roman"/>
          <w:sz w:val="28"/>
          <w:szCs w:val="28"/>
        </w:rPr>
        <w:t xml:space="preserve"> </w:t>
      </w:r>
    </w:p>
    <w:p w:rsidR="00A351EE" w:rsidRDefault="00A351EE" w:rsidP="00A351EE">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и</w:t>
      </w:r>
      <w:r w:rsidR="00BF6178">
        <w:rPr>
          <w:rFonts w:ascii="Times New Roman" w:hAnsi="Times New Roman" w:cs="Times New Roman"/>
          <w:sz w:val="28"/>
          <w:szCs w:val="28"/>
        </w:rPr>
        <w:t>муществом</w:t>
      </w:r>
      <w:r>
        <w:rPr>
          <w:rFonts w:ascii="Times New Roman" w:hAnsi="Times New Roman" w:cs="Times New Roman"/>
          <w:sz w:val="28"/>
          <w:szCs w:val="28"/>
        </w:rPr>
        <w:t xml:space="preserve"> </w:t>
      </w:r>
      <w:r w:rsidR="00BF6178">
        <w:rPr>
          <w:rFonts w:ascii="Times New Roman" w:hAnsi="Times New Roman" w:cs="Times New Roman"/>
          <w:sz w:val="28"/>
          <w:szCs w:val="28"/>
        </w:rPr>
        <w:t xml:space="preserve">Белозерского </w:t>
      </w:r>
      <w:r w:rsidR="00BF6178" w:rsidRPr="00B64DD0">
        <w:rPr>
          <w:rFonts w:ascii="Times New Roman" w:hAnsi="Times New Roman" w:cs="Times New Roman"/>
          <w:sz w:val="28"/>
          <w:szCs w:val="28"/>
        </w:rPr>
        <w:t xml:space="preserve">муниципального </w:t>
      </w:r>
    </w:p>
    <w:p w:rsidR="00BF6178" w:rsidRPr="00A351EE" w:rsidRDefault="00A351EE" w:rsidP="00A351EE">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округа</w:t>
      </w:r>
      <w:r w:rsidR="00BF6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BF6178">
        <w:rPr>
          <w:rFonts w:ascii="Times New Roman" w:hAnsi="Times New Roman" w:cs="Times New Roman"/>
          <w:sz w:val="28"/>
          <w:szCs w:val="28"/>
        </w:rPr>
        <w:t>на 202</w:t>
      </w:r>
      <w:r w:rsidR="002E7CA1">
        <w:rPr>
          <w:rFonts w:ascii="Times New Roman" w:hAnsi="Times New Roman" w:cs="Times New Roman"/>
          <w:sz w:val="28"/>
          <w:szCs w:val="28"/>
        </w:rPr>
        <w:t>3</w:t>
      </w:r>
      <w:r w:rsidR="00BF6178">
        <w:rPr>
          <w:rFonts w:ascii="Times New Roman" w:hAnsi="Times New Roman" w:cs="Times New Roman"/>
          <w:sz w:val="28"/>
          <w:szCs w:val="28"/>
        </w:rPr>
        <w:t>-202</w:t>
      </w:r>
      <w:r w:rsidR="002E7CA1">
        <w:rPr>
          <w:rFonts w:ascii="Times New Roman" w:hAnsi="Times New Roman" w:cs="Times New Roman"/>
          <w:sz w:val="28"/>
          <w:szCs w:val="28"/>
        </w:rPr>
        <w:t>7</w:t>
      </w:r>
      <w:r w:rsidR="0000599A">
        <w:rPr>
          <w:rFonts w:ascii="Times New Roman" w:hAnsi="Times New Roman" w:cs="Times New Roman"/>
          <w:sz w:val="28"/>
          <w:szCs w:val="28"/>
        </w:rPr>
        <w:t xml:space="preserve"> </w:t>
      </w:r>
      <w:r w:rsidR="00BF6178">
        <w:rPr>
          <w:rFonts w:ascii="Times New Roman" w:hAnsi="Times New Roman" w:cs="Times New Roman"/>
          <w:sz w:val="28"/>
          <w:szCs w:val="28"/>
        </w:rPr>
        <w:t>годы»</w:t>
      </w:r>
    </w:p>
    <w:p w:rsidR="00BF6178" w:rsidRPr="00B64DD0" w:rsidRDefault="00BF6178" w:rsidP="00742567">
      <w:pPr>
        <w:spacing w:after="0" w:line="240" w:lineRule="auto"/>
        <w:ind w:left="426"/>
        <w:rPr>
          <w:rFonts w:ascii="Times New Roman" w:hAnsi="Times New Roman" w:cs="Times New Roman"/>
          <w:sz w:val="28"/>
          <w:szCs w:val="28"/>
        </w:rPr>
      </w:pPr>
    </w:p>
    <w:p w:rsidR="00BF6178" w:rsidRPr="00B64DD0" w:rsidRDefault="00BF6178" w:rsidP="00742567">
      <w:pPr>
        <w:spacing w:after="0" w:line="240" w:lineRule="auto"/>
        <w:ind w:left="426"/>
        <w:rPr>
          <w:rFonts w:ascii="Times New Roman" w:hAnsi="Times New Roman" w:cs="Times New Roman"/>
          <w:sz w:val="24"/>
          <w:szCs w:val="24"/>
        </w:rPr>
      </w:pPr>
    </w:p>
    <w:p w:rsidR="00BF6178" w:rsidRDefault="00BF6178" w:rsidP="00A351EE">
      <w:pPr>
        <w:spacing w:after="0" w:line="240" w:lineRule="auto"/>
        <w:ind w:left="426" w:firstLine="708"/>
        <w:jc w:val="both"/>
        <w:rPr>
          <w:rFonts w:ascii="Times New Roman" w:eastAsiaTheme="minorHAnsi" w:hAnsi="Times New Roman" w:cs="Times New Roman"/>
          <w:sz w:val="28"/>
          <w:szCs w:val="28"/>
          <w:lang w:eastAsia="en-US"/>
        </w:rPr>
      </w:pPr>
      <w:proofErr w:type="gramStart"/>
      <w:r w:rsidRPr="00B64DD0">
        <w:rPr>
          <w:rFonts w:ascii="Times New Roman" w:eastAsiaTheme="minorHAnsi" w:hAnsi="Times New Roman" w:cs="Times New Roman"/>
          <w:sz w:val="28"/>
          <w:szCs w:val="28"/>
          <w:lang w:eastAsia="en-US"/>
        </w:rPr>
        <w:t xml:space="preserve">В соответствии с Бюджетным кодексом Российской Федерации, Федеральным законом от </w:t>
      </w:r>
      <w:r>
        <w:rPr>
          <w:rFonts w:ascii="Times New Roman" w:eastAsiaTheme="minorHAnsi" w:hAnsi="Times New Roman" w:cs="Times New Roman"/>
          <w:sz w:val="28"/>
          <w:szCs w:val="28"/>
          <w:lang w:eastAsia="en-US"/>
        </w:rPr>
        <w:t>0</w:t>
      </w:r>
      <w:r w:rsidRPr="00B64DD0">
        <w:rPr>
          <w:rFonts w:ascii="Times New Roman" w:eastAsiaTheme="minorHAnsi" w:hAnsi="Times New Roman" w:cs="Times New Roman"/>
          <w:sz w:val="28"/>
          <w:szCs w:val="28"/>
          <w:lang w:eastAsia="en-US"/>
        </w:rPr>
        <w:t xml:space="preserve">6.10.2003 № 131-ФЗ «Об общих принципах организации местного самоуправления в Российской Федерации», </w:t>
      </w:r>
      <w:r w:rsidR="0077258B">
        <w:rPr>
          <w:rFonts w:ascii="Times New Roman" w:hAnsi="Times New Roman" w:cs="Times New Roman"/>
          <w:sz w:val="28"/>
          <w:szCs w:val="24"/>
          <w:lang w:eastAsia="ar-SA"/>
        </w:rPr>
        <w:t>постановлениями</w:t>
      </w:r>
      <w:r w:rsidRPr="00B64DD0">
        <w:rPr>
          <w:rFonts w:ascii="Times New Roman" w:hAnsi="Times New Roman" w:cs="Times New Roman"/>
          <w:sz w:val="28"/>
          <w:szCs w:val="24"/>
          <w:lang w:eastAsia="ar-SA"/>
        </w:rPr>
        <w:t xml:space="preserve"> администрации района </w:t>
      </w:r>
      <w:r w:rsidR="0077258B">
        <w:rPr>
          <w:rFonts w:ascii="Times New Roman" w:hAnsi="Times New Roman" w:cs="Times New Roman"/>
          <w:sz w:val="28"/>
          <w:szCs w:val="24"/>
          <w:lang w:eastAsia="ar-SA"/>
        </w:rPr>
        <w:t xml:space="preserve">от 30.09.2015 № 810 «Об утверждении  порядка  разработки,  реализации и оценки эффективности муниципальных программ Белозерского  района», </w:t>
      </w:r>
      <w:r w:rsidRPr="00B64DD0">
        <w:rPr>
          <w:rFonts w:ascii="Times New Roman" w:hAnsi="Times New Roman" w:cs="Times New Roman"/>
          <w:sz w:val="28"/>
          <w:szCs w:val="24"/>
          <w:lang w:eastAsia="ar-SA"/>
        </w:rPr>
        <w:t xml:space="preserve">от </w:t>
      </w:r>
      <w:r w:rsidR="00A351EE">
        <w:rPr>
          <w:rFonts w:ascii="Times New Roman" w:hAnsi="Times New Roman" w:cs="Times New Roman"/>
          <w:sz w:val="28"/>
          <w:szCs w:val="24"/>
          <w:lang w:eastAsia="ar-SA"/>
        </w:rPr>
        <w:t>17.10.2022 № 370</w:t>
      </w:r>
      <w:r>
        <w:rPr>
          <w:rFonts w:ascii="Times New Roman" w:hAnsi="Times New Roman" w:cs="Times New Roman"/>
          <w:sz w:val="28"/>
          <w:szCs w:val="24"/>
          <w:lang w:eastAsia="ar-SA"/>
        </w:rPr>
        <w:t xml:space="preserve"> </w:t>
      </w:r>
      <w:r w:rsidRPr="00B64DD0">
        <w:rPr>
          <w:rFonts w:ascii="Times New Roman" w:hAnsi="Times New Roman" w:cs="Times New Roman"/>
          <w:sz w:val="28"/>
          <w:szCs w:val="24"/>
          <w:lang w:eastAsia="ar-SA"/>
        </w:rPr>
        <w:t>«</w:t>
      </w:r>
      <w:r w:rsidRPr="00B64DD0">
        <w:rPr>
          <w:rFonts w:ascii="Times New Roman" w:eastAsiaTheme="minorHAnsi" w:hAnsi="Times New Roman" w:cs="Times New Roman"/>
          <w:sz w:val="28"/>
          <w:szCs w:val="28"/>
          <w:lang w:eastAsia="en-US"/>
        </w:rPr>
        <w:t>О</w:t>
      </w:r>
      <w:r w:rsidR="00A351EE">
        <w:rPr>
          <w:rFonts w:ascii="Times New Roman" w:eastAsiaTheme="minorHAnsi" w:hAnsi="Times New Roman" w:cs="Times New Roman"/>
          <w:sz w:val="28"/>
          <w:szCs w:val="28"/>
          <w:lang w:eastAsia="en-US"/>
        </w:rPr>
        <w:t>б  утверждении  Перечня  муниципальных  программ Белозерского  муниципального   округа на 2023-2027 годы</w:t>
      </w:r>
      <w:r w:rsidR="00E14701">
        <w:rPr>
          <w:rFonts w:ascii="Times New Roman" w:eastAsiaTheme="minorHAnsi" w:hAnsi="Times New Roman" w:cs="Times New Roman"/>
          <w:sz w:val="28"/>
          <w:szCs w:val="28"/>
          <w:lang w:eastAsia="en-US"/>
        </w:rPr>
        <w:t>»</w:t>
      </w:r>
      <w:r w:rsidRPr="00B64DD0">
        <w:rPr>
          <w:rFonts w:ascii="Times New Roman" w:eastAsiaTheme="minorHAnsi" w:hAnsi="Times New Roman" w:cs="Times New Roman"/>
          <w:sz w:val="28"/>
          <w:szCs w:val="28"/>
          <w:lang w:eastAsia="en-US"/>
        </w:rPr>
        <w:t xml:space="preserve">, руководствуясь Уставом </w:t>
      </w:r>
      <w:r w:rsidR="00DA57E5">
        <w:rPr>
          <w:rFonts w:ascii="Times New Roman" w:eastAsiaTheme="minorHAnsi" w:hAnsi="Times New Roman" w:cs="Times New Roman"/>
          <w:sz w:val="28"/>
          <w:szCs w:val="28"/>
          <w:lang w:eastAsia="en-US"/>
        </w:rPr>
        <w:t>округа</w:t>
      </w:r>
      <w:proofErr w:type="gramEnd"/>
    </w:p>
    <w:p w:rsidR="00BF6178" w:rsidRPr="00B64DD0" w:rsidRDefault="00BF6178" w:rsidP="00742567">
      <w:pPr>
        <w:spacing w:after="0" w:line="240" w:lineRule="auto"/>
        <w:ind w:left="426"/>
        <w:jc w:val="both"/>
        <w:rPr>
          <w:rFonts w:ascii="Times New Roman" w:hAnsi="Times New Roman" w:cs="Times New Roman"/>
          <w:sz w:val="28"/>
          <w:szCs w:val="24"/>
          <w:lang w:eastAsia="ar-SA"/>
        </w:rPr>
      </w:pPr>
    </w:p>
    <w:p w:rsidR="00BF6178" w:rsidRPr="00B64DD0" w:rsidRDefault="00BF6178" w:rsidP="00742567">
      <w:pPr>
        <w:spacing w:after="0" w:line="240" w:lineRule="auto"/>
        <w:ind w:left="426"/>
        <w:rPr>
          <w:rFonts w:ascii="Times New Roman" w:hAnsi="Times New Roman" w:cs="Times New Roman"/>
          <w:sz w:val="28"/>
          <w:szCs w:val="28"/>
        </w:rPr>
      </w:pPr>
      <w:r w:rsidRPr="00B64DD0">
        <w:rPr>
          <w:rFonts w:ascii="Times New Roman" w:hAnsi="Times New Roman" w:cs="Times New Roman"/>
          <w:sz w:val="24"/>
          <w:szCs w:val="24"/>
        </w:rPr>
        <w:tab/>
      </w:r>
      <w:r w:rsidRPr="00B64DD0">
        <w:rPr>
          <w:rFonts w:ascii="Times New Roman" w:hAnsi="Times New Roman" w:cs="Times New Roman"/>
          <w:sz w:val="28"/>
          <w:szCs w:val="28"/>
        </w:rPr>
        <w:t>ПОСТАНОВЛЯЮ:</w:t>
      </w:r>
    </w:p>
    <w:p w:rsidR="00BF6178" w:rsidRPr="00B64DD0" w:rsidRDefault="00BF6178" w:rsidP="00742567">
      <w:pPr>
        <w:spacing w:after="0" w:line="240" w:lineRule="auto"/>
        <w:ind w:left="426"/>
        <w:rPr>
          <w:rFonts w:ascii="Times New Roman" w:hAnsi="Times New Roman" w:cs="Times New Roman"/>
          <w:sz w:val="28"/>
          <w:szCs w:val="28"/>
        </w:rPr>
      </w:pPr>
    </w:p>
    <w:p w:rsidR="00BF6178" w:rsidRDefault="00BF6178" w:rsidP="0077258B">
      <w:pPr>
        <w:tabs>
          <w:tab w:val="left" w:pos="180"/>
        </w:tabs>
        <w:spacing w:after="0" w:line="240" w:lineRule="auto"/>
        <w:ind w:left="426" w:firstLine="708"/>
        <w:jc w:val="both"/>
        <w:rPr>
          <w:rFonts w:ascii="Times New Roman" w:eastAsiaTheme="minorHAnsi" w:hAnsi="Times New Roman" w:cs="Times New Roman"/>
          <w:sz w:val="28"/>
          <w:szCs w:val="28"/>
          <w:lang w:eastAsia="en-US"/>
        </w:rPr>
      </w:pPr>
      <w:r w:rsidRPr="00B64DD0">
        <w:rPr>
          <w:rFonts w:ascii="Times New Roman" w:hAnsi="Times New Roman" w:cs="Times New Roman"/>
          <w:sz w:val="28"/>
          <w:szCs w:val="20"/>
          <w:lang w:eastAsia="ar-SA"/>
        </w:rPr>
        <w:t xml:space="preserve">1. Утвердить </w:t>
      </w:r>
      <w:r w:rsidRPr="00B64DD0">
        <w:rPr>
          <w:rFonts w:ascii="Times New Roman" w:eastAsiaTheme="minorHAnsi" w:hAnsi="Times New Roman" w:cs="Times New Roman"/>
          <w:sz w:val="28"/>
          <w:szCs w:val="28"/>
          <w:lang w:eastAsia="en-US"/>
        </w:rPr>
        <w:t xml:space="preserve">прилагаемую </w:t>
      </w:r>
      <w:r w:rsidRPr="00B64DD0">
        <w:rPr>
          <w:rFonts w:ascii="Times New Roman" w:eastAsiaTheme="minorHAnsi" w:hAnsi="Times New Roman" w:cs="Times New Roman"/>
          <w:sz w:val="28"/>
          <w:lang w:eastAsia="en-US"/>
        </w:rPr>
        <w:t>муниципальную программу</w:t>
      </w:r>
      <w:r>
        <w:rPr>
          <w:rFonts w:ascii="Times New Roman" w:eastAsiaTheme="minorHAnsi" w:hAnsi="Times New Roman" w:cs="Times New Roman"/>
          <w:sz w:val="28"/>
          <w:lang w:eastAsia="en-US"/>
        </w:rPr>
        <w:t xml:space="preserve"> «Управление и распоряжение муниципальным имуществом Белозерского муниципального </w:t>
      </w:r>
      <w:r w:rsidR="00A351EE">
        <w:rPr>
          <w:rFonts w:ascii="Times New Roman" w:eastAsiaTheme="minorHAnsi" w:hAnsi="Times New Roman" w:cs="Times New Roman"/>
          <w:sz w:val="28"/>
          <w:lang w:eastAsia="en-US"/>
        </w:rPr>
        <w:t xml:space="preserve">округа </w:t>
      </w:r>
      <w:r w:rsidRPr="00B64DD0">
        <w:rPr>
          <w:rFonts w:ascii="Times New Roman" w:eastAsiaTheme="minorHAnsi" w:hAnsi="Times New Roman" w:cs="Times New Roman"/>
          <w:sz w:val="28"/>
          <w:lang w:eastAsia="en-US"/>
        </w:rPr>
        <w:t xml:space="preserve"> на 20</w:t>
      </w:r>
      <w:r w:rsidR="00A351EE">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sidR="00A351EE">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w:t>
      </w:r>
      <w:r w:rsidRPr="00B64DD0">
        <w:rPr>
          <w:rFonts w:ascii="Times New Roman" w:eastAsiaTheme="minorHAnsi" w:hAnsi="Times New Roman" w:cs="Times New Roman"/>
          <w:sz w:val="28"/>
          <w:szCs w:val="28"/>
          <w:lang w:eastAsia="en-US"/>
        </w:rPr>
        <w:t>.</w:t>
      </w:r>
    </w:p>
    <w:p w:rsidR="0077258B" w:rsidRDefault="0077258B" w:rsidP="0077258B">
      <w:pPr>
        <w:tabs>
          <w:tab w:val="left" w:pos="180"/>
        </w:tabs>
        <w:spacing w:after="0" w:line="240" w:lineRule="auto"/>
        <w:ind w:left="426" w:firstLine="708"/>
        <w:contextualSpacing/>
        <w:jc w:val="both"/>
        <w:rPr>
          <w:rFonts w:ascii="Times New Roman" w:hAnsi="Times New Roman" w:cs="Times New Roman"/>
          <w:sz w:val="28"/>
          <w:szCs w:val="24"/>
          <w:lang w:eastAsia="ar-SA"/>
        </w:rPr>
      </w:pPr>
      <w:r>
        <w:rPr>
          <w:rFonts w:ascii="Times New Roman" w:eastAsiaTheme="minorHAnsi" w:hAnsi="Times New Roman" w:cs="Times New Roman"/>
          <w:sz w:val="28"/>
          <w:szCs w:val="28"/>
          <w:lang w:eastAsia="en-US"/>
        </w:rPr>
        <w:t>2</w:t>
      </w:r>
      <w:r w:rsidRPr="00B64DD0">
        <w:rPr>
          <w:rFonts w:ascii="Times New Roman" w:eastAsiaTheme="minorHAnsi" w:hAnsi="Times New Roman" w:cs="Times New Roman"/>
          <w:sz w:val="28"/>
          <w:szCs w:val="28"/>
          <w:lang w:eastAsia="en-US"/>
        </w:rPr>
        <w:t xml:space="preserve">. </w:t>
      </w:r>
      <w:r w:rsidRPr="00B64DD0">
        <w:rPr>
          <w:rFonts w:ascii="Times New Roman" w:hAnsi="Times New Roman" w:cs="Times New Roman"/>
          <w:sz w:val="28"/>
          <w:szCs w:val="24"/>
          <w:lang w:eastAsia="ar-SA"/>
        </w:rPr>
        <w:t xml:space="preserve">Настоящее постановление подлежит размещению на официальном сайте Белозерского муниципального </w:t>
      </w:r>
      <w:r>
        <w:rPr>
          <w:rFonts w:ascii="Times New Roman" w:hAnsi="Times New Roman" w:cs="Times New Roman"/>
          <w:sz w:val="28"/>
          <w:szCs w:val="24"/>
          <w:lang w:eastAsia="ar-SA"/>
        </w:rPr>
        <w:t xml:space="preserve">округа </w:t>
      </w:r>
      <w:r w:rsidRPr="00B64DD0">
        <w:rPr>
          <w:rFonts w:ascii="Times New Roman" w:hAnsi="Times New Roman" w:cs="Times New Roman"/>
          <w:sz w:val="28"/>
          <w:szCs w:val="24"/>
          <w:lang w:eastAsia="ar-SA"/>
        </w:rPr>
        <w:t>в информационно-телекоммуникационной сети «Интернет»</w:t>
      </w:r>
      <w:r>
        <w:rPr>
          <w:rFonts w:ascii="Times New Roman" w:hAnsi="Times New Roman" w:cs="Times New Roman"/>
          <w:sz w:val="28"/>
          <w:szCs w:val="24"/>
          <w:lang w:eastAsia="ar-SA"/>
        </w:rPr>
        <w:t xml:space="preserve"> и вступает в силу  с 01.01.2023 года</w:t>
      </w:r>
      <w:r w:rsidRPr="00B64DD0">
        <w:rPr>
          <w:rFonts w:ascii="Times New Roman" w:hAnsi="Times New Roman" w:cs="Times New Roman"/>
          <w:sz w:val="28"/>
          <w:szCs w:val="24"/>
          <w:lang w:eastAsia="ar-SA"/>
        </w:rPr>
        <w:t>.</w:t>
      </w:r>
    </w:p>
    <w:p w:rsidR="004A334C" w:rsidRDefault="004A334C" w:rsidP="004A334C">
      <w:pPr>
        <w:spacing w:after="0" w:line="240" w:lineRule="auto"/>
        <w:ind w:left="426" w:firstLine="708"/>
        <w:jc w:val="both"/>
        <w:rPr>
          <w:rFonts w:ascii="Times New Roman" w:hAnsi="Times New Roman" w:cs="Times New Roman"/>
          <w:sz w:val="28"/>
          <w:szCs w:val="24"/>
          <w:lang w:eastAsia="ar-SA"/>
        </w:rPr>
      </w:pPr>
      <w:r>
        <w:rPr>
          <w:rFonts w:ascii="Times New Roman" w:hAnsi="Times New Roman" w:cs="Times New Roman"/>
          <w:sz w:val="28"/>
          <w:szCs w:val="24"/>
          <w:lang w:eastAsia="ar-SA"/>
        </w:rPr>
        <w:t xml:space="preserve">3. Постановление  администрации Белозерского  муниципального   района   от 10.02.2021 № 34 «Об утверждении  муниципальной  программы «Управление им  распоряжение </w:t>
      </w:r>
      <w:r>
        <w:rPr>
          <w:rFonts w:ascii="Times New Roman" w:hAnsi="Times New Roman" w:cs="Times New Roman"/>
          <w:sz w:val="28"/>
          <w:szCs w:val="28"/>
        </w:rPr>
        <w:t xml:space="preserve">муниципальным имуществом Белозерского </w:t>
      </w:r>
      <w:r w:rsidRPr="00B64DD0">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округа  на 2021-2025 годы» с изменениями и дополнениями признать утратившим  силу.</w:t>
      </w:r>
    </w:p>
    <w:p w:rsidR="00BF6178" w:rsidRPr="0077258B" w:rsidRDefault="004A334C" w:rsidP="0077258B">
      <w:pPr>
        <w:tabs>
          <w:tab w:val="left" w:pos="180"/>
        </w:tabs>
        <w:spacing w:after="0" w:line="240" w:lineRule="auto"/>
        <w:ind w:left="426" w:firstLine="708"/>
        <w:contextualSpacing/>
        <w:jc w:val="both"/>
        <w:rPr>
          <w:rFonts w:ascii="Times New Roman" w:hAnsi="Times New Roman" w:cs="Times New Roman"/>
          <w:sz w:val="28"/>
          <w:szCs w:val="24"/>
          <w:lang w:eastAsia="ar-SA"/>
        </w:rPr>
      </w:pPr>
      <w:r>
        <w:rPr>
          <w:rFonts w:ascii="Times New Roman" w:eastAsiaTheme="minorHAnsi" w:hAnsi="Times New Roman" w:cs="Times New Roman"/>
          <w:sz w:val="28"/>
          <w:szCs w:val="28"/>
          <w:lang w:eastAsia="en-US"/>
        </w:rPr>
        <w:t>4</w:t>
      </w:r>
      <w:r w:rsidR="00BF6178" w:rsidRPr="00B64DD0">
        <w:rPr>
          <w:rFonts w:ascii="Times New Roman" w:eastAsiaTheme="minorHAnsi" w:hAnsi="Times New Roman" w:cs="Times New Roman"/>
          <w:sz w:val="28"/>
          <w:szCs w:val="28"/>
          <w:lang w:eastAsia="en-US"/>
        </w:rPr>
        <w:t xml:space="preserve">.  </w:t>
      </w:r>
      <w:proofErr w:type="gramStart"/>
      <w:r w:rsidR="00BF6178" w:rsidRPr="00B64DD0">
        <w:rPr>
          <w:rFonts w:ascii="Times New Roman" w:eastAsiaTheme="minorHAnsi" w:hAnsi="Times New Roman" w:cs="Times New Roman"/>
          <w:sz w:val="28"/>
          <w:szCs w:val="28"/>
          <w:lang w:eastAsia="en-US"/>
        </w:rPr>
        <w:t>Контроль за</w:t>
      </w:r>
      <w:proofErr w:type="gramEnd"/>
      <w:r w:rsidR="00BF6178" w:rsidRPr="00B64DD0">
        <w:rPr>
          <w:rFonts w:ascii="Times New Roman" w:eastAsiaTheme="minorHAnsi" w:hAnsi="Times New Roman" w:cs="Times New Roman"/>
          <w:sz w:val="28"/>
          <w:szCs w:val="28"/>
          <w:lang w:eastAsia="en-US"/>
        </w:rPr>
        <w:t xml:space="preserve"> исполнением настоящего постановления возложить на </w:t>
      </w:r>
      <w:r w:rsidR="00BF6178">
        <w:rPr>
          <w:rFonts w:ascii="Times New Roman" w:eastAsiaTheme="minorHAnsi" w:hAnsi="Times New Roman" w:cs="Times New Roman"/>
          <w:sz w:val="28"/>
          <w:szCs w:val="28"/>
          <w:lang w:eastAsia="en-US"/>
        </w:rPr>
        <w:t xml:space="preserve">начальника </w:t>
      </w:r>
      <w:r w:rsidR="00DA57E5">
        <w:rPr>
          <w:rFonts w:ascii="Times New Roman" w:eastAsiaTheme="minorHAnsi" w:hAnsi="Times New Roman" w:cs="Times New Roman"/>
          <w:sz w:val="28"/>
          <w:szCs w:val="28"/>
          <w:lang w:eastAsia="en-US"/>
        </w:rPr>
        <w:t>у</w:t>
      </w:r>
      <w:r w:rsidR="00BF6178">
        <w:rPr>
          <w:rFonts w:ascii="Times New Roman" w:eastAsiaTheme="minorHAnsi" w:hAnsi="Times New Roman" w:cs="Times New Roman"/>
          <w:sz w:val="28"/>
          <w:szCs w:val="28"/>
          <w:lang w:eastAsia="en-US"/>
        </w:rPr>
        <w:t>правления имущественных отношений</w:t>
      </w:r>
      <w:r w:rsidR="00BF6178" w:rsidRPr="00B64DD0">
        <w:rPr>
          <w:rFonts w:ascii="Times New Roman" w:eastAsiaTheme="minorHAnsi" w:hAnsi="Times New Roman" w:cs="Times New Roman"/>
          <w:sz w:val="28"/>
          <w:szCs w:val="28"/>
          <w:lang w:eastAsia="en-US"/>
        </w:rPr>
        <w:t xml:space="preserve"> </w:t>
      </w:r>
      <w:r w:rsidR="00A351EE">
        <w:rPr>
          <w:rFonts w:ascii="Times New Roman" w:eastAsiaTheme="minorHAnsi" w:hAnsi="Times New Roman" w:cs="Times New Roman"/>
          <w:sz w:val="28"/>
          <w:szCs w:val="28"/>
          <w:lang w:eastAsia="en-US"/>
        </w:rPr>
        <w:t>Шашкину С.А.</w:t>
      </w:r>
    </w:p>
    <w:p w:rsidR="00BF6178" w:rsidRPr="00B64DD0" w:rsidRDefault="00BF6178" w:rsidP="00742567">
      <w:pPr>
        <w:tabs>
          <w:tab w:val="left" w:pos="180"/>
        </w:tabs>
        <w:spacing w:after="0" w:line="240" w:lineRule="auto"/>
        <w:ind w:left="426"/>
        <w:contextualSpacing/>
        <w:jc w:val="both"/>
        <w:rPr>
          <w:rFonts w:ascii="Times New Roman" w:eastAsiaTheme="minorHAnsi" w:hAnsi="Times New Roman" w:cs="Times New Roman"/>
          <w:sz w:val="28"/>
          <w:szCs w:val="28"/>
          <w:lang w:eastAsia="en-US"/>
        </w:rPr>
      </w:pPr>
      <w:r w:rsidRPr="00B64DD0">
        <w:rPr>
          <w:rFonts w:ascii="Times New Roman" w:eastAsiaTheme="minorHAnsi" w:hAnsi="Times New Roman" w:cs="Times New Roman"/>
          <w:sz w:val="28"/>
          <w:szCs w:val="28"/>
          <w:lang w:eastAsia="en-US"/>
        </w:rPr>
        <w:tab/>
      </w:r>
      <w:r w:rsidRPr="00B64DD0">
        <w:rPr>
          <w:rFonts w:ascii="Times New Roman" w:eastAsiaTheme="minorHAnsi" w:hAnsi="Times New Roman" w:cs="Times New Roman"/>
          <w:sz w:val="28"/>
          <w:szCs w:val="28"/>
          <w:lang w:eastAsia="en-US"/>
        </w:rPr>
        <w:tab/>
      </w:r>
    </w:p>
    <w:p w:rsidR="00BF6178" w:rsidRPr="00B64DD0" w:rsidRDefault="00BF6178" w:rsidP="00742567">
      <w:pPr>
        <w:spacing w:after="0" w:line="240" w:lineRule="auto"/>
        <w:ind w:left="426"/>
        <w:rPr>
          <w:rFonts w:ascii="Times New Roman" w:hAnsi="Times New Roman" w:cs="Times New Roman"/>
          <w:b/>
          <w:sz w:val="28"/>
          <w:szCs w:val="28"/>
        </w:rPr>
      </w:pPr>
    </w:p>
    <w:p w:rsidR="00BF6178" w:rsidRPr="00B64DD0" w:rsidRDefault="00BF6178" w:rsidP="00742567">
      <w:pPr>
        <w:spacing w:after="0" w:line="240" w:lineRule="auto"/>
        <w:ind w:left="426"/>
        <w:rPr>
          <w:rFonts w:ascii="Times New Roman" w:hAnsi="Times New Roman" w:cs="Times New Roman"/>
          <w:b/>
          <w:sz w:val="28"/>
          <w:szCs w:val="28"/>
        </w:rPr>
      </w:pPr>
    </w:p>
    <w:p w:rsidR="00BF6178" w:rsidRPr="00B64DD0" w:rsidRDefault="000230A5" w:rsidP="00742567">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w:t>
      </w:r>
      <w:r w:rsidR="002977C4">
        <w:rPr>
          <w:rFonts w:ascii="Times New Roman" w:hAnsi="Times New Roman" w:cs="Times New Roman"/>
          <w:b/>
          <w:sz w:val="28"/>
          <w:szCs w:val="28"/>
        </w:rPr>
        <w:t xml:space="preserve"> Глава округа                </w:t>
      </w:r>
      <w:r w:rsidR="007725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F6178" w:rsidRPr="00B64DD0">
        <w:rPr>
          <w:rFonts w:ascii="Times New Roman" w:hAnsi="Times New Roman" w:cs="Times New Roman"/>
          <w:b/>
          <w:sz w:val="28"/>
          <w:szCs w:val="28"/>
        </w:rPr>
        <w:tab/>
      </w:r>
      <w:r w:rsidR="00BF6178">
        <w:rPr>
          <w:rFonts w:ascii="Times New Roman" w:hAnsi="Times New Roman" w:cs="Times New Roman"/>
          <w:b/>
          <w:sz w:val="28"/>
          <w:szCs w:val="28"/>
        </w:rPr>
        <w:tab/>
      </w:r>
      <w:r w:rsidR="00BF6178">
        <w:rPr>
          <w:rFonts w:ascii="Times New Roman" w:hAnsi="Times New Roman" w:cs="Times New Roman"/>
          <w:b/>
          <w:sz w:val="28"/>
          <w:szCs w:val="28"/>
        </w:rPr>
        <w:tab/>
      </w:r>
      <w:r w:rsidR="00BF6178">
        <w:rPr>
          <w:rFonts w:ascii="Times New Roman" w:hAnsi="Times New Roman" w:cs="Times New Roman"/>
          <w:b/>
          <w:sz w:val="28"/>
          <w:szCs w:val="28"/>
        </w:rPr>
        <w:tab/>
        <w:t>Д.А. Соловьев</w:t>
      </w:r>
    </w:p>
    <w:p w:rsidR="00BF6178" w:rsidRDefault="00BF6178" w:rsidP="00BF6178">
      <w:pPr>
        <w:pStyle w:val="a3"/>
        <w:rPr>
          <w:rFonts w:ascii="Times New Roman" w:hAnsi="Times New Roman" w:cs="Times New Roman"/>
          <w:sz w:val="28"/>
          <w:szCs w:val="28"/>
        </w:rPr>
      </w:pPr>
    </w:p>
    <w:p w:rsidR="00BF6178" w:rsidRPr="009C2EC3" w:rsidRDefault="00BF6178" w:rsidP="00BF6178">
      <w:pPr>
        <w:pStyle w:val="a3"/>
        <w:rPr>
          <w:rFonts w:ascii="Times New Roman" w:hAnsi="Times New Roman" w:cs="Times New Roman"/>
          <w:sz w:val="28"/>
          <w:szCs w:val="28"/>
        </w:rPr>
      </w:pPr>
    </w:p>
    <w:p w:rsidR="005B1C04" w:rsidRDefault="004A334C" w:rsidP="005B1C04">
      <w:pPr>
        <w:pStyle w:val="ConsPlusNormal"/>
        <w:ind w:left="5103"/>
        <w:jc w:val="both"/>
        <w:outlineLvl w:val="0"/>
        <w:rPr>
          <w:sz w:val="28"/>
          <w:szCs w:val="28"/>
        </w:rPr>
      </w:pPr>
      <w:r>
        <w:rPr>
          <w:sz w:val="28"/>
          <w:szCs w:val="28"/>
        </w:rPr>
        <w:lastRenderedPageBreak/>
        <w:t>У</w:t>
      </w:r>
      <w:r w:rsidR="005B1C04">
        <w:rPr>
          <w:sz w:val="28"/>
          <w:szCs w:val="28"/>
        </w:rPr>
        <w:t>тверждена</w:t>
      </w:r>
    </w:p>
    <w:p w:rsidR="00BF6178" w:rsidRPr="00A351EE" w:rsidRDefault="005B1C04" w:rsidP="00A351EE">
      <w:pPr>
        <w:pStyle w:val="ConsPlusNormal"/>
        <w:ind w:left="5103"/>
        <w:jc w:val="both"/>
        <w:outlineLvl w:val="0"/>
        <w:rPr>
          <w:sz w:val="28"/>
          <w:szCs w:val="28"/>
        </w:rPr>
      </w:pPr>
      <w:r>
        <w:rPr>
          <w:sz w:val="28"/>
          <w:szCs w:val="28"/>
        </w:rPr>
        <w:t xml:space="preserve">постановлением администрации </w:t>
      </w:r>
      <w:r w:rsidR="002977C4">
        <w:rPr>
          <w:sz w:val="28"/>
          <w:szCs w:val="28"/>
        </w:rPr>
        <w:t>округа</w:t>
      </w:r>
      <w:r>
        <w:rPr>
          <w:sz w:val="28"/>
          <w:szCs w:val="28"/>
        </w:rPr>
        <w:t xml:space="preserve"> от </w:t>
      </w:r>
      <w:r w:rsidR="0035584D">
        <w:rPr>
          <w:sz w:val="28"/>
          <w:szCs w:val="28"/>
        </w:rPr>
        <w:t>26.01.2023</w:t>
      </w:r>
      <w:r>
        <w:rPr>
          <w:sz w:val="28"/>
          <w:szCs w:val="28"/>
        </w:rPr>
        <w:t xml:space="preserve"> № </w:t>
      </w:r>
      <w:r w:rsidR="0035584D">
        <w:rPr>
          <w:sz w:val="28"/>
          <w:szCs w:val="28"/>
        </w:rPr>
        <w:t>107</w:t>
      </w:r>
      <w:bookmarkStart w:id="0" w:name="_GoBack"/>
      <w:bookmarkEnd w:id="0"/>
    </w:p>
    <w:p w:rsidR="00BF6178" w:rsidRPr="00023027" w:rsidRDefault="00BF6178" w:rsidP="005C007E">
      <w:pPr>
        <w:autoSpaceDE w:val="0"/>
        <w:autoSpaceDN w:val="0"/>
        <w:adjustRightInd w:val="0"/>
        <w:spacing w:after="0"/>
        <w:jc w:val="center"/>
        <w:rPr>
          <w:rFonts w:ascii="Times New Roman" w:hAnsi="Times New Roman" w:cs="Times New Roman"/>
          <w:b/>
          <w:sz w:val="28"/>
          <w:szCs w:val="28"/>
        </w:rPr>
      </w:pPr>
      <w:r w:rsidRPr="00023027">
        <w:rPr>
          <w:rFonts w:ascii="Times New Roman" w:hAnsi="Times New Roman" w:cs="Times New Roman"/>
          <w:b/>
          <w:sz w:val="28"/>
          <w:szCs w:val="28"/>
        </w:rPr>
        <w:t>МУНИЦИПАЛЬНАЯ ПРОГРАММА</w:t>
      </w:r>
    </w:p>
    <w:p w:rsidR="00BF6178" w:rsidRPr="00023027" w:rsidRDefault="00BF6178" w:rsidP="00BF6178">
      <w:pPr>
        <w:pStyle w:val="ConsPlusNonformat"/>
        <w:widowControl/>
        <w:jc w:val="center"/>
        <w:rPr>
          <w:rFonts w:ascii="Times New Roman" w:hAnsi="Times New Roman" w:cs="Times New Roman"/>
          <w:b/>
          <w:sz w:val="28"/>
          <w:szCs w:val="28"/>
        </w:rPr>
      </w:pPr>
      <w:r w:rsidRPr="00023027">
        <w:rPr>
          <w:rFonts w:ascii="Times New Roman" w:hAnsi="Times New Roman" w:cs="Times New Roman"/>
          <w:b/>
          <w:sz w:val="28"/>
          <w:szCs w:val="28"/>
        </w:rPr>
        <w:t>«УПРАВЛЕНИЕ И РАСПОРЯЖЕНИЕ МУНИЦИПАЛЬНЫМ ИМУЩЕСТВ</w:t>
      </w:r>
      <w:r w:rsidR="00A351EE">
        <w:rPr>
          <w:rFonts w:ascii="Times New Roman" w:hAnsi="Times New Roman" w:cs="Times New Roman"/>
          <w:b/>
          <w:sz w:val="28"/>
          <w:szCs w:val="28"/>
        </w:rPr>
        <w:t>ОМ БЕЛОЗЕРСКОГО МУНИЦИПАЛЬНОГО ОКРУГА</w:t>
      </w:r>
    </w:p>
    <w:p w:rsidR="00BF6178" w:rsidRDefault="00BF6178" w:rsidP="00D04ED2">
      <w:pPr>
        <w:spacing w:after="0" w:line="240" w:lineRule="auto"/>
        <w:jc w:val="center"/>
        <w:rPr>
          <w:b/>
          <w:sz w:val="28"/>
          <w:szCs w:val="28"/>
        </w:rPr>
      </w:pPr>
      <w:r w:rsidRPr="00023027">
        <w:rPr>
          <w:rFonts w:ascii="Times New Roman" w:hAnsi="Times New Roman" w:cs="Times New Roman"/>
          <w:b/>
          <w:sz w:val="28"/>
          <w:szCs w:val="28"/>
        </w:rPr>
        <w:t>на 202</w:t>
      </w:r>
      <w:r w:rsidR="00A351EE">
        <w:rPr>
          <w:rFonts w:ascii="Times New Roman" w:hAnsi="Times New Roman" w:cs="Times New Roman"/>
          <w:b/>
          <w:sz w:val="28"/>
          <w:szCs w:val="28"/>
        </w:rPr>
        <w:t>3</w:t>
      </w:r>
      <w:r w:rsidRPr="00023027">
        <w:rPr>
          <w:rFonts w:ascii="Times New Roman" w:hAnsi="Times New Roman" w:cs="Times New Roman"/>
          <w:b/>
          <w:sz w:val="28"/>
          <w:szCs w:val="28"/>
        </w:rPr>
        <w:t>-202</w:t>
      </w:r>
      <w:r w:rsidR="00A351EE">
        <w:rPr>
          <w:rFonts w:ascii="Times New Roman" w:hAnsi="Times New Roman" w:cs="Times New Roman"/>
          <w:b/>
          <w:sz w:val="28"/>
          <w:szCs w:val="28"/>
        </w:rPr>
        <w:t>7</w:t>
      </w:r>
      <w:r w:rsidRPr="00023027">
        <w:rPr>
          <w:rFonts w:ascii="Times New Roman" w:hAnsi="Times New Roman" w:cs="Times New Roman"/>
          <w:b/>
          <w:sz w:val="28"/>
          <w:szCs w:val="28"/>
        </w:rPr>
        <w:t xml:space="preserve"> ГОДЫ»</w:t>
      </w:r>
    </w:p>
    <w:p w:rsidR="00BF6178" w:rsidRPr="005B1C04" w:rsidRDefault="00BF6178" w:rsidP="005C007E">
      <w:pPr>
        <w:spacing w:after="0"/>
        <w:ind w:left="-567"/>
        <w:jc w:val="center"/>
        <w:rPr>
          <w:rFonts w:ascii="Times New Roman" w:hAnsi="Times New Roman" w:cs="Times New Roman"/>
          <w:sz w:val="28"/>
          <w:szCs w:val="28"/>
        </w:rPr>
      </w:pPr>
      <w:r w:rsidRPr="005B1C04">
        <w:rPr>
          <w:rFonts w:ascii="Times New Roman" w:hAnsi="Times New Roman" w:cs="Times New Roman"/>
          <w:sz w:val="28"/>
          <w:szCs w:val="28"/>
        </w:rPr>
        <w:t>Раздел 1. ПАСПОРТ ПРОГРАММЫ</w:t>
      </w:r>
    </w:p>
    <w:tbl>
      <w:tblPr>
        <w:tblW w:w="10348" w:type="dxa"/>
        <w:tblInd w:w="70" w:type="dxa"/>
        <w:tblLayout w:type="fixed"/>
        <w:tblCellMar>
          <w:left w:w="70" w:type="dxa"/>
          <w:right w:w="70" w:type="dxa"/>
        </w:tblCellMar>
        <w:tblLook w:val="0000" w:firstRow="0" w:lastRow="0" w:firstColumn="0" w:lastColumn="0" w:noHBand="0" w:noVBand="0"/>
      </w:tblPr>
      <w:tblGrid>
        <w:gridCol w:w="2410"/>
        <w:gridCol w:w="7938"/>
      </w:tblGrid>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 xml:space="preserve">Название Программы     </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 распоряжение муниципальным имуществом Белозерского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sidR="00A351EE">
              <w:rPr>
                <w:rFonts w:ascii="Times New Roman" w:hAnsi="Times New Roman" w:cs="Times New Roman"/>
                <w:sz w:val="28"/>
                <w:szCs w:val="28"/>
              </w:rPr>
              <w:t>3</w:t>
            </w:r>
            <w:r w:rsidRPr="005B1C04">
              <w:rPr>
                <w:rFonts w:ascii="Times New Roman" w:hAnsi="Times New Roman" w:cs="Times New Roman"/>
                <w:sz w:val="28"/>
                <w:szCs w:val="28"/>
              </w:rPr>
              <w:t>-202</w:t>
            </w:r>
            <w:r w:rsidR="00A351EE">
              <w:rPr>
                <w:rFonts w:ascii="Times New Roman" w:hAnsi="Times New Roman" w:cs="Times New Roman"/>
                <w:sz w:val="28"/>
                <w:szCs w:val="28"/>
              </w:rPr>
              <w:t>7</w:t>
            </w:r>
            <w:r w:rsidRPr="005B1C04">
              <w:rPr>
                <w:rFonts w:ascii="Times New Roman" w:hAnsi="Times New Roman" w:cs="Times New Roman"/>
                <w:sz w:val="28"/>
                <w:szCs w:val="28"/>
              </w:rPr>
              <w:t xml:space="preserve"> годы</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Ответственный исполнитель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имущественных отношений </w:t>
            </w:r>
            <w:r w:rsidR="00A351EE">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sidR="00A351EE">
              <w:rPr>
                <w:rFonts w:ascii="Times New Roman" w:hAnsi="Times New Roman" w:cs="Times New Roman"/>
                <w:sz w:val="28"/>
                <w:szCs w:val="28"/>
              </w:rPr>
              <w:t>округа</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Соисполнители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Участники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jc w:val="both"/>
              <w:rPr>
                <w:rFonts w:ascii="Times New Roman" w:hAnsi="Times New Roman" w:cs="Times New Roman"/>
                <w:sz w:val="28"/>
                <w:szCs w:val="28"/>
              </w:rPr>
            </w:pP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DC198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Программно-целевые инструменты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BF6178" w:rsidRPr="005B1C04" w:rsidTr="00DC198F">
        <w:trPr>
          <w:trHeight w:val="1487"/>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602DE4">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повышение эффективности управления, использования и распоряжения муниципальной собственностью;</w:t>
            </w:r>
          </w:p>
          <w:p w:rsidR="00BF6178" w:rsidRPr="005B1C04" w:rsidRDefault="00BF6178" w:rsidP="00602DE4">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увеличение доходов бюджета Белозерского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на основе эффективного управления муниципальным имуществом</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Задачи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D62A3C">
            <w:pPr>
              <w:pStyle w:val="ConsPlusNormal"/>
              <w:widowControl/>
              <w:jc w:val="both"/>
              <w:rPr>
                <w:sz w:val="28"/>
                <w:szCs w:val="28"/>
              </w:rPr>
            </w:pPr>
            <w:r w:rsidRPr="005B1C04">
              <w:rPr>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BF6178" w:rsidRPr="005B1C04" w:rsidRDefault="00BF6178" w:rsidP="00D62A3C">
            <w:pPr>
              <w:pStyle w:val="ConsPlusNormal"/>
              <w:widowControl/>
              <w:jc w:val="both"/>
              <w:rPr>
                <w:sz w:val="28"/>
                <w:szCs w:val="28"/>
              </w:rPr>
            </w:pPr>
            <w:r w:rsidRPr="005B1C04">
              <w:rPr>
                <w:sz w:val="28"/>
                <w:szCs w:val="28"/>
              </w:rPr>
              <w:t xml:space="preserve">- пополнение доходной части бюджета Белозерского </w:t>
            </w:r>
            <w:r w:rsidR="00A351EE">
              <w:rPr>
                <w:sz w:val="28"/>
                <w:szCs w:val="28"/>
              </w:rPr>
              <w:t>округа</w:t>
            </w:r>
            <w:r w:rsidRPr="005B1C04">
              <w:rPr>
                <w:sz w:val="28"/>
                <w:szCs w:val="28"/>
              </w:rPr>
              <w:t xml:space="preserve">, а также обеспечение полноты и своевременности поступлений в бюджет </w:t>
            </w:r>
            <w:r w:rsidR="00A351EE">
              <w:rPr>
                <w:sz w:val="28"/>
                <w:szCs w:val="28"/>
              </w:rPr>
              <w:t xml:space="preserve">округа </w:t>
            </w:r>
            <w:r w:rsidRPr="005B1C04">
              <w:rPr>
                <w:sz w:val="28"/>
                <w:szCs w:val="28"/>
              </w:rPr>
              <w:t>по закрепленным за Управлением имущественных отношений источникам доходов бюджета</w:t>
            </w:r>
            <w:r w:rsidR="00A351EE">
              <w:rPr>
                <w:sz w:val="28"/>
                <w:szCs w:val="28"/>
              </w:rPr>
              <w:t xml:space="preserve"> округа</w:t>
            </w:r>
            <w:r w:rsidRPr="005B1C04">
              <w:rPr>
                <w:sz w:val="28"/>
                <w:szCs w:val="28"/>
              </w:rPr>
              <w:t>;</w:t>
            </w:r>
          </w:p>
          <w:p w:rsidR="00BF6178" w:rsidRPr="005B1C04" w:rsidRDefault="00BF6178" w:rsidP="00D62A3C">
            <w:pPr>
              <w:pStyle w:val="ConsPlusNormal"/>
              <w:widowControl/>
              <w:jc w:val="both"/>
              <w:rPr>
                <w:sz w:val="28"/>
                <w:szCs w:val="28"/>
              </w:rPr>
            </w:pPr>
            <w:r w:rsidRPr="005B1C04">
              <w:rPr>
                <w:sz w:val="28"/>
                <w:szCs w:val="28"/>
              </w:rPr>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BF6178" w:rsidRPr="005B1C04" w:rsidRDefault="00BF6178" w:rsidP="00D62A3C">
            <w:pPr>
              <w:pStyle w:val="ConsPlusNormal"/>
              <w:widowControl/>
              <w:jc w:val="both"/>
              <w:rPr>
                <w:sz w:val="28"/>
                <w:szCs w:val="28"/>
              </w:rPr>
            </w:pPr>
            <w:r w:rsidRPr="005B1C04">
              <w:rPr>
                <w:sz w:val="28"/>
                <w:szCs w:val="28"/>
              </w:rPr>
              <w:t>- повышение качества предоставления муниципальных услуг;</w:t>
            </w:r>
          </w:p>
          <w:p w:rsidR="00BF6178" w:rsidRPr="005B1C04" w:rsidRDefault="00BF6178" w:rsidP="00A351EE">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обеспечение деятельности Управления имущественных отношений   как ответственного исполнителя программы</w:t>
            </w:r>
          </w:p>
        </w:tc>
      </w:tr>
      <w:tr w:rsidR="00BF6178" w:rsidRPr="005B1C04" w:rsidTr="00DC198F">
        <w:trPr>
          <w:trHeight w:val="36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Целевые индикаторы и показатели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в расчете на 10 тыс. человек населения муниципального </w:t>
            </w:r>
            <w:r w:rsidR="00A351EE">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налогообложения земельного налога в общей площади  </w:t>
            </w:r>
            <w:r w:rsidR="00A351EE">
              <w:rPr>
                <w:rFonts w:ascii="Times New Roman" w:hAnsi="Times New Roman" w:cs="Times New Roman"/>
                <w:sz w:val="28"/>
                <w:szCs w:val="28"/>
              </w:rPr>
              <w:t>округа</w:t>
            </w:r>
            <w:proofErr w:type="gramStart"/>
            <w:r w:rsidRPr="005B1C04">
              <w:rPr>
                <w:rFonts w:ascii="Times New Roman" w:hAnsi="Times New Roman" w:cs="Times New Roman"/>
                <w:sz w:val="28"/>
                <w:szCs w:val="28"/>
              </w:rPr>
              <w:t xml:space="preserve"> (%);</w:t>
            </w:r>
            <w:proofErr w:type="gramEnd"/>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A351EE">
              <w:rPr>
                <w:rFonts w:ascii="Times New Roman" w:hAnsi="Times New Roman" w:cs="Times New Roman"/>
                <w:sz w:val="28"/>
                <w:szCs w:val="28"/>
              </w:rPr>
              <w:t xml:space="preserve">округа </w:t>
            </w:r>
            <w:r w:rsidRPr="005B1C04">
              <w:rPr>
                <w:rFonts w:ascii="Times New Roman" w:hAnsi="Times New Roman" w:cs="Times New Roman"/>
                <w:sz w:val="28"/>
                <w:szCs w:val="28"/>
              </w:rPr>
              <w:t xml:space="preserve">по </w:t>
            </w:r>
            <w:r w:rsidRPr="005B1C04">
              <w:rPr>
                <w:rFonts w:ascii="Times New Roman" w:hAnsi="Times New Roman" w:cs="Times New Roman"/>
                <w:sz w:val="28"/>
                <w:szCs w:val="28"/>
              </w:rPr>
              <w:lastRenderedPageBreak/>
              <w:t>закрепленным за Управлением имущественных отношений источникам доходов бюджета</w:t>
            </w:r>
            <w:r w:rsidR="00A351EE">
              <w:rPr>
                <w:rFonts w:ascii="Times New Roman" w:hAnsi="Times New Roman" w:cs="Times New Roman"/>
                <w:sz w:val="28"/>
                <w:szCs w:val="28"/>
              </w:rPr>
              <w:t xml:space="preserve"> округа,</w:t>
            </w:r>
            <w:r w:rsidRPr="005B1C04">
              <w:rPr>
                <w:rFonts w:ascii="Times New Roman" w:hAnsi="Times New Roman" w:cs="Times New Roman"/>
                <w:sz w:val="28"/>
                <w:szCs w:val="28"/>
              </w:rPr>
              <w:t xml:space="preserve"> не менее чем 90 % от уровня отчетного года;</w:t>
            </w:r>
          </w:p>
          <w:p w:rsidR="00BF6178" w:rsidRPr="005B1C04" w:rsidRDefault="00A351EE" w:rsidP="00602DE4">
            <w:pPr>
              <w:spacing w:after="0" w:line="240" w:lineRule="auto"/>
              <w:ind w:right="74"/>
              <w:jc w:val="both"/>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изменение величины дебиторской задолженности по неналоговым доходам, администрируемым Управлением имущественных отношений, в сравнении с уровнем предыдущего года («+» уменьшение, </w:t>
            </w:r>
            <w:proofErr w:type="gramStart"/>
            <w:r w:rsidR="00BF6178" w:rsidRPr="005B1C04">
              <w:rPr>
                <w:rFonts w:ascii="Times New Roman" w:hAnsi="Times New Roman" w:cs="Times New Roman"/>
                <w:sz w:val="28"/>
                <w:szCs w:val="28"/>
              </w:rPr>
              <w:t>«-</w:t>
            </w:r>
            <w:proofErr w:type="gramEnd"/>
            <w:r w:rsidR="00BF6178" w:rsidRPr="005B1C04">
              <w:rPr>
                <w:rFonts w:ascii="Times New Roman" w:hAnsi="Times New Roman" w:cs="Times New Roman"/>
                <w:sz w:val="28"/>
                <w:szCs w:val="28"/>
              </w:rPr>
              <w:t>» увеличение) (%);</w:t>
            </w:r>
          </w:p>
          <w:p w:rsidR="00BF6178" w:rsidRPr="005B1C04" w:rsidRDefault="00BF6178" w:rsidP="00602DE4">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tc>
      </w:tr>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lastRenderedPageBreak/>
              <w:t>Сроки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202</w:t>
            </w:r>
            <w:r w:rsidR="00A351EE">
              <w:rPr>
                <w:rFonts w:ascii="Times New Roman" w:hAnsi="Times New Roman" w:cs="Times New Roman"/>
                <w:sz w:val="28"/>
                <w:szCs w:val="28"/>
              </w:rPr>
              <w:t>3</w:t>
            </w:r>
            <w:r w:rsidRPr="005B1C04">
              <w:rPr>
                <w:rFonts w:ascii="Times New Roman" w:hAnsi="Times New Roman" w:cs="Times New Roman"/>
                <w:sz w:val="28"/>
                <w:szCs w:val="28"/>
              </w:rPr>
              <w:t xml:space="preserve"> – 202</w:t>
            </w:r>
            <w:r w:rsidR="00A351EE">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BF6178" w:rsidRPr="005B1C04" w:rsidRDefault="00BF6178" w:rsidP="00023027">
            <w:pPr>
              <w:pStyle w:val="ConsPlusCell"/>
              <w:widowControl/>
              <w:rPr>
                <w:rFonts w:ascii="Times New Roman" w:hAnsi="Times New Roman" w:cs="Times New Roman"/>
                <w:sz w:val="28"/>
                <w:szCs w:val="28"/>
              </w:rPr>
            </w:pPr>
          </w:p>
        </w:tc>
      </w:tr>
      <w:tr w:rsidR="00BF6178" w:rsidRPr="005B1C04" w:rsidTr="00DC198F">
        <w:trPr>
          <w:trHeight w:val="415"/>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 xml:space="preserve">Всего –  </w:t>
            </w:r>
            <w:r w:rsidR="001F1234">
              <w:rPr>
                <w:rFonts w:ascii="Times New Roman" w:hAnsi="Times New Roman" w:cs="Times New Roman"/>
                <w:sz w:val="28"/>
                <w:szCs w:val="28"/>
              </w:rPr>
              <w:t>50671,60</w:t>
            </w:r>
            <w:r w:rsidR="003F615C">
              <w:rPr>
                <w:rFonts w:ascii="Times New Roman" w:hAnsi="Times New Roman" w:cs="Times New Roman"/>
                <w:sz w:val="28"/>
                <w:szCs w:val="28"/>
              </w:rPr>
              <w:t xml:space="preserve"> </w:t>
            </w:r>
            <w:r w:rsidR="00EE24A2">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BF6178" w:rsidRPr="005B1C04"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3</w:t>
            </w:r>
            <w:r w:rsidRPr="005B1C04">
              <w:rPr>
                <w:rFonts w:ascii="Times New Roman" w:hAnsi="Times New Roman" w:cs="Times New Roman"/>
                <w:sz w:val="28"/>
                <w:szCs w:val="28"/>
              </w:rPr>
              <w:t xml:space="preserve"> год –</w:t>
            </w:r>
            <w:r w:rsidR="001F1234">
              <w:rPr>
                <w:rFonts w:ascii="Times New Roman" w:hAnsi="Times New Roman" w:cs="Times New Roman"/>
                <w:sz w:val="28"/>
                <w:szCs w:val="28"/>
              </w:rPr>
              <w:t xml:space="preserve"> 9741,1</w:t>
            </w:r>
            <w:r w:rsidR="003F615C">
              <w:rPr>
                <w:rFonts w:ascii="Times New Roman" w:hAnsi="Times New Roman" w:cs="Times New Roman"/>
                <w:sz w:val="28"/>
                <w:szCs w:val="28"/>
              </w:rPr>
              <w:t xml:space="preserve"> </w:t>
            </w:r>
            <w:r w:rsidR="00EE24A2">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p>
          <w:p w:rsidR="003F615C"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4</w:t>
            </w:r>
            <w:r w:rsidRPr="005B1C04">
              <w:rPr>
                <w:rFonts w:ascii="Times New Roman" w:hAnsi="Times New Roman" w:cs="Times New Roman"/>
                <w:sz w:val="28"/>
                <w:szCs w:val="28"/>
              </w:rPr>
              <w:t xml:space="preserve"> год </w:t>
            </w:r>
            <w:r w:rsidR="00A351EE">
              <w:rPr>
                <w:rFonts w:ascii="Times New Roman" w:hAnsi="Times New Roman" w:cs="Times New Roman"/>
                <w:sz w:val="28"/>
                <w:szCs w:val="28"/>
              </w:rPr>
              <w:t xml:space="preserve">– </w:t>
            </w:r>
            <w:r w:rsidR="001F1234">
              <w:rPr>
                <w:rFonts w:ascii="Times New Roman" w:hAnsi="Times New Roman" w:cs="Times New Roman"/>
                <w:sz w:val="28"/>
                <w:szCs w:val="28"/>
              </w:rPr>
              <w:t>9921,3</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sidR="00A351EE">
              <w:rPr>
                <w:rFonts w:ascii="Times New Roman" w:hAnsi="Times New Roman" w:cs="Times New Roman"/>
                <w:sz w:val="28"/>
                <w:szCs w:val="28"/>
              </w:rPr>
              <w:t>5</w:t>
            </w:r>
            <w:r w:rsidRPr="005B1C04">
              <w:rPr>
                <w:rFonts w:ascii="Times New Roman" w:hAnsi="Times New Roman" w:cs="Times New Roman"/>
                <w:sz w:val="28"/>
                <w:szCs w:val="28"/>
              </w:rPr>
              <w:t xml:space="preserve"> год –</w:t>
            </w:r>
            <w:r w:rsidR="00023027">
              <w:rPr>
                <w:rFonts w:ascii="Times New Roman" w:hAnsi="Times New Roman" w:cs="Times New Roman"/>
                <w:sz w:val="28"/>
                <w:szCs w:val="28"/>
              </w:rPr>
              <w:t xml:space="preserve"> </w:t>
            </w:r>
            <w:r w:rsidR="001F1234">
              <w:rPr>
                <w:rFonts w:ascii="Times New Roman" w:hAnsi="Times New Roman" w:cs="Times New Roman"/>
                <w:sz w:val="28"/>
                <w:szCs w:val="28"/>
              </w:rPr>
              <w:t>10336,4</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5E3266"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sidR="00A351EE">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1F1234">
              <w:rPr>
                <w:rFonts w:ascii="Times New Roman" w:hAnsi="Times New Roman" w:cs="Times New Roman"/>
                <w:sz w:val="28"/>
                <w:szCs w:val="28"/>
              </w:rPr>
              <w:t xml:space="preserve">10336,4 </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5E3266" w:rsidP="00D04ED2">
            <w:pPr>
              <w:spacing w:after="0" w:line="240" w:lineRule="auto"/>
              <w:ind w:right="72"/>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sidR="00477DB2">
              <w:rPr>
                <w:rFonts w:ascii="Times New Roman" w:hAnsi="Times New Roman" w:cs="Times New Roman"/>
                <w:sz w:val="28"/>
                <w:szCs w:val="28"/>
              </w:rPr>
              <w:t>7</w:t>
            </w:r>
            <w:r w:rsidRPr="005B1C04">
              <w:rPr>
                <w:rFonts w:ascii="Times New Roman" w:hAnsi="Times New Roman" w:cs="Times New Roman"/>
                <w:sz w:val="28"/>
                <w:szCs w:val="28"/>
              </w:rPr>
              <w:t xml:space="preserve"> год </w:t>
            </w:r>
            <w:r w:rsidR="003F615C">
              <w:rPr>
                <w:rFonts w:ascii="Times New Roman" w:hAnsi="Times New Roman" w:cs="Times New Roman"/>
                <w:sz w:val="28"/>
                <w:szCs w:val="28"/>
              </w:rPr>
              <w:t xml:space="preserve">- </w:t>
            </w:r>
            <w:r w:rsidR="001F1234">
              <w:rPr>
                <w:rFonts w:ascii="Times New Roman" w:hAnsi="Times New Roman" w:cs="Times New Roman"/>
                <w:sz w:val="28"/>
                <w:szCs w:val="28"/>
              </w:rPr>
              <w:t xml:space="preserve">10336,4 </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r w:rsidR="00BF6178" w:rsidRPr="005B1C04">
              <w:rPr>
                <w:rFonts w:ascii="Times New Roman" w:hAnsi="Times New Roman" w:cs="Times New Roman"/>
                <w:sz w:val="28"/>
                <w:szCs w:val="28"/>
              </w:rPr>
              <w:t xml:space="preserve">  </w:t>
            </w:r>
          </w:p>
          <w:p w:rsidR="003F615C"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Из них</w:t>
            </w:r>
            <w:r w:rsidR="003F615C">
              <w:rPr>
                <w:rFonts w:ascii="Times New Roman" w:hAnsi="Times New Roman" w:cs="Times New Roman"/>
                <w:sz w:val="28"/>
                <w:szCs w:val="28"/>
              </w:rPr>
              <w:t>:</w:t>
            </w:r>
          </w:p>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бюджет</w:t>
            </w:r>
            <w:r w:rsidR="00333140">
              <w:rPr>
                <w:rFonts w:ascii="Times New Roman" w:hAnsi="Times New Roman" w:cs="Times New Roman"/>
                <w:sz w:val="28"/>
                <w:szCs w:val="28"/>
              </w:rPr>
              <w:t xml:space="preserve"> округа </w:t>
            </w:r>
            <w:r w:rsidRPr="005B1C04">
              <w:rPr>
                <w:rFonts w:ascii="Times New Roman" w:hAnsi="Times New Roman" w:cs="Times New Roman"/>
                <w:sz w:val="28"/>
                <w:szCs w:val="28"/>
              </w:rPr>
              <w:t xml:space="preserve"> всего –</w:t>
            </w:r>
            <w:r w:rsidR="00023027">
              <w:rPr>
                <w:rFonts w:ascii="Times New Roman" w:hAnsi="Times New Roman" w:cs="Times New Roman"/>
                <w:sz w:val="28"/>
                <w:szCs w:val="28"/>
              </w:rPr>
              <w:t xml:space="preserve"> </w:t>
            </w:r>
            <w:r w:rsidR="003F615C">
              <w:rPr>
                <w:rFonts w:ascii="Times New Roman" w:hAnsi="Times New Roman" w:cs="Times New Roman"/>
                <w:sz w:val="28"/>
                <w:szCs w:val="28"/>
              </w:rPr>
              <w:t>3</w:t>
            </w:r>
            <w:r w:rsidR="00CE525C">
              <w:rPr>
                <w:rFonts w:ascii="Times New Roman" w:hAnsi="Times New Roman" w:cs="Times New Roman"/>
                <w:sz w:val="28"/>
                <w:szCs w:val="28"/>
              </w:rPr>
              <w:t xml:space="preserve">9001,1 </w:t>
            </w:r>
            <w:r w:rsidR="00E358B6">
              <w:rPr>
                <w:rFonts w:ascii="Times New Roman" w:hAnsi="Times New Roman" w:cs="Times New Roman"/>
                <w:sz w:val="28"/>
                <w:szCs w:val="28"/>
              </w:rPr>
              <w:t xml:space="preserve"> </w:t>
            </w:r>
            <w:proofErr w:type="spellStart"/>
            <w:r w:rsidR="00E358B6">
              <w:rPr>
                <w:rFonts w:ascii="Times New Roman" w:hAnsi="Times New Roman" w:cs="Times New Roman"/>
                <w:sz w:val="28"/>
                <w:szCs w:val="28"/>
              </w:rPr>
              <w:t>тыс</w:t>
            </w:r>
            <w:proofErr w:type="gramStart"/>
            <w:r w:rsidR="00E358B6">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477DB2" w:rsidRPr="005B1C04"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3</w:t>
            </w:r>
            <w:r w:rsidRPr="005B1C04">
              <w:rPr>
                <w:rFonts w:ascii="Times New Roman" w:hAnsi="Times New Roman" w:cs="Times New Roman"/>
                <w:sz w:val="28"/>
                <w:szCs w:val="28"/>
              </w:rPr>
              <w:t xml:space="preserve"> год –</w:t>
            </w:r>
            <w:r w:rsidR="00CE525C">
              <w:rPr>
                <w:rFonts w:ascii="Times New Roman" w:hAnsi="Times New Roman" w:cs="Times New Roman"/>
                <w:sz w:val="28"/>
                <w:szCs w:val="28"/>
              </w:rPr>
              <w:t xml:space="preserve"> 7407,0</w:t>
            </w:r>
            <w:r w:rsidR="003F61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p>
          <w:p w:rsidR="00477DB2" w:rsidRPr="005B1C04"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4</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7587.2</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3F615C"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5</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8002.3</w:t>
            </w:r>
            <w:r w:rsidR="003F615C">
              <w:rPr>
                <w:rFonts w:ascii="Times New Roman" w:hAnsi="Times New Roman" w:cs="Times New Roman"/>
                <w:sz w:val="28"/>
                <w:szCs w:val="28"/>
              </w:rPr>
              <w:t xml:space="preserve">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CE525C">
              <w:rPr>
                <w:rFonts w:ascii="Times New Roman" w:hAnsi="Times New Roman" w:cs="Times New Roman"/>
                <w:sz w:val="28"/>
                <w:szCs w:val="28"/>
              </w:rPr>
              <w:t>8002.3</w:t>
            </w:r>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
          <w:p w:rsid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7</w:t>
            </w:r>
            <w:r w:rsidRPr="005B1C04">
              <w:rPr>
                <w:rFonts w:ascii="Times New Roman" w:hAnsi="Times New Roman" w:cs="Times New Roman"/>
                <w:sz w:val="28"/>
                <w:szCs w:val="28"/>
              </w:rPr>
              <w:t xml:space="preserve"> год</w:t>
            </w:r>
            <w:r w:rsidR="003F615C">
              <w:rPr>
                <w:rFonts w:ascii="Times New Roman" w:hAnsi="Times New Roman" w:cs="Times New Roman"/>
                <w:sz w:val="28"/>
                <w:szCs w:val="28"/>
              </w:rPr>
              <w:t xml:space="preserve"> - </w:t>
            </w:r>
            <w:r w:rsidR="00CE525C">
              <w:rPr>
                <w:rFonts w:ascii="Times New Roman" w:hAnsi="Times New Roman" w:cs="Times New Roman"/>
                <w:sz w:val="28"/>
                <w:szCs w:val="28"/>
              </w:rPr>
              <w:t xml:space="preserve">8002.3 </w:t>
            </w:r>
            <w:proofErr w:type="spellStart"/>
            <w:r w:rsidR="003F615C">
              <w:rPr>
                <w:rFonts w:ascii="Times New Roman" w:hAnsi="Times New Roman" w:cs="Times New Roman"/>
                <w:sz w:val="28"/>
                <w:szCs w:val="28"/>
              </w:rPr>
              <w:t>тыс</w:t>
            </w:r>
            <w:proofErr w:type="gramStart"/>
            <w:r w:rsidR="003F615C">
              <w:rPr>
                <w:rFonts w:ascii="Times New Roman" w:hAnsi="Times New Roman" w:cs="Times New Roman"/>
                <w:sz w:val="28"/>
                <w:szCs w:val="28"/>
              </w:rPr>
              <w:t>.</w:t>
            </w:r>
            <w:r w:rsidR="003F615C" w:rsidRPr="005B1C04">
              <w:rPr>
                <w:rFonts w:ascii="Times New Roman" w:hAnsi="Times New Roman" w:cs="Times New Roman"/>
                <w:sz w:val="28"/>
                <w:szCs w:val="28"/>
              </w:rPr>
              <w:t>р</w:t>
            </w:r>
            <w:proofErr w:type="gramEnd"/>
            <w:r w:rsidR="003F615C" w:rsidRPr="005B1C04">
              <w:rPr>
                <w:rFonts w:ascii="Times New Roman" w:hAnsi="Times New Roman" w:cs="Times New Roman"/>
                <w:sz w:val="28"/>
                <w:szCs w:val="28"/>
              </w:rPr>
              <w:t>ублей</w:t>
            </w:r>
            <w:proofErr w:type="spellEnd"/>
          </w:p>
          <w:p w:rsidR="00BF6178" w:rsidRPr="005B1C04" w:rsidRDefault="00BF6178" w:rsidP="00D04ED2">
            <w:pPr>
              <w:spacing w:after="0" w:line="240" w:lineRule="auto"/>
              <w:ind w:right="72"/>
              <w:rPr>
                <w:rFonts w:ascii="Times New Roman" w:hAnsi="Times New Roman" w:cs="Times New Roman"/>
                <w:sz w:val="28"/>
                <w:szCs w:val="28"/>
              </w:rPr>
            </w:pPr>
            <w:r w:rsidRPr="005B1C04">
              <w:rPr>
                <w:rFonts w:ascii="Times New Roman" w:hAnsi="Times New Roman" w:cs="Times New Roman"/>
                <w:sz w:val="28"/>
                <w:szCs w:val="28"/>
              </w:rPr>
              <w:t>областной бюджет всего –</w:t>
            </w:r>
            <w:r w:rsidR="003F615C">
              <w:rPr>
                <w:rFonts w:ascii="Times New Roman" w:hAnsi="Times New Roman" w:cs="Times New Roman"/>
                <w:sz w:val="28"/>
                <w:szCs w:val="28"/>
              </w:rPr>
              <w:t xml:space="preserve"> 11670,50</w:t>
            </w:r>
            <w:r w:rsidR="00023027">
              <w:rPr>
                <w:rFonts w:ascii="Times New Roman" w:hAnsi="Times New Roman" w:cs="Times New Roman"/>
                <w:sz w:val="28"/>
                <w:szCs w:val="28"/>
              </w:rPr>
              <w:t xml:space="preserve">  </w:t>
            </w:r>
            <w:proofErr w:type="spellStart"/>
            <w:r w:rsidR="00FC43B3">
              <w:rPr>
                <w:rFonts w:ascii="Times New Roman" w:hAnsi="Times New Roman" w:cs="Times New Roman"/>
                <w:sz w:val="28"/>
                <w:szCs w:val="28"/>
              </w:rPr>
              <w:t>тыс</w:t>
            </w:r>
            <w:proofErr w:type="gramStart"/>
            <w:r w:rsidR="00FC43B3">
              <w:rPr>
                <w:rFonts w:ascii="Times New Roman" w:hAnsi="Times New Roman" w:cs="Times New Roman"/>
                <w:sz w:val="28"/>
                <w:szCs w:val="28"/>
              </w:rPr>
              <w:t>.</w:t>
            </w:r>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ублей</w:t>
            </w:r>
            <w:proofErr w:type="spellEnd"/>
            <w:r w:rsidRPr="005B1C04">
              <w:rPr>
                <w:rFonts w:ascii="Times New Roman" w:hAnsi="Times New Roman" w:cs="Times New Roman"/>
                <w:sz w:val="28"/>
                <w:szCs w:val="28"/>
              </w:rPr>
              <w:t xml:space="preserve">, в </w:t>
            </w:r>
            <w:proofErr w:type="spellStart"/>
            <w:r w:rsidRPr="005B1C04">
              <w:rPr>
                <w:rFonts w:ascii="Times New Roman" w:hAnsi="Times New Roman" w:cs="Times New Roman"/>
                <w:sz w:val="28"/>
                <w:szCs w:val="28"/>
              </w:rPr>
              <w:t>т.ч</w:t>
            </w:r>
            <w:proofErr w:type="spellEnd"/>
            <w:r w:rsidRPr="005B1C04">
              <w:rPr>
                <w:rFonts w:ascii="Times New Roman" w:hAnsi="Times New Roman" w:cs="Times New Roman"/>
                <w:sz w:val="28"/>
                <w:szCs w:val="28"/>
              </w:rPr>
              <w:t>. по годам:</w:t>
            </w:r>
          </w:p>
          <w:p w:rsidR="00477DB2" w:rsidRPr="005B1C04" w:rsidRDefault="00BF6178"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w:t>
            </w:r>
            <w:r w:rsidR="00477DB2" w:rsidRPr="005B1C04">
              <w:rPr>
                <w:rFonts w:ascii="Times New Roman" w:hAnsi="Times New Roman" w:cs="Times New Roman"/>
                <w:sz w:val="28"/>
                <w:szCs w:val="28"/>
              </w:rPr>
              <w:t>202</w:t>
            </w:r>
            <w:r w:rsidR="00477DB2">
              <w:rPr>
                <w:rFonts w:ascii="Times New Roman" w:hAnsi="Times New Roman" w:cs="Times New Roman"/>
                <w:sz w:val="28"/>
                <w:szCs w:val="28"/>
              </w:rPr>
              <w:t>3</w:t>
            </w:r>
            <w:r w:rsidR="00477DB2" w:rsidRPr="005B1C04">
              <w:rPr>
                <w:rFonts w:ascii="Times New Roman" w:hAnsi="Times New Roman" w:cs="Times New Roman"/>
                <w:sz w:val="28"/>
                <w:szCs w:val="28"/>
              </w:rPr>
              <w:t xml:space="preserve"> год –</w:t>
            </w:r>
            <w:r w:rsidR="00333140">
              <w:rPr>
                <w:rFonts w:ascii="Times New Roman" w:hAnsi="Times New Roman" w:cs="Times New Roman"/>
                <w:sz w:val="28"/>
                <w:szCs w:val="28"/>
              </w:rPr>
              <w:t xml:space="preserve"> 2334.1</w:t>
            </w:r>
            <w:r w:rsidR="00477DB2">
              <w:rPr>
                <w:rFonts w:ascii="Times New Roman" w:hAnsi="Times New Roman" w:cs="Times New Roman"/>
                <w:sz w:val="28"/>
                <w:szCs w:val="28"/>
              </w:rPr>
              <w:t xml:space="preserve"> </w:t>
            </w:r>
            <w:proofErr w:type="spellStart"/>
            <w:r w:rsidR="00477DB2">
              <w:rPr>
                <w:rFonts w:ascii="Times New Roman" w:hAnsi="Times New Roman" w:cs="Times New Roman"/>
                <w:sz w:val="28"/>
                <w:szCs w:val="28"/>
              </w:rPr>
              <w:t>тыс</w:t>
            </w:r>
            <w:proofErr w:type="gramStart"/>
            <w:r w:rsidR="00477DB2">
              <w:rPr>
                <w:rFonts w:ascii="Times New Roman" w:hAnsi="Times New Roman" w:cs="Times New Roman"/>
                <w:sz w:val="28"/>
                <w:szCs w:val="28"/>
              </w:rPr>
              <w:t>.</w:t>
            </w:r>
            <w:r w:rsidR="00477DB2" w:rsidRPr="005B1C04">
              <w:rPr>
                <w:rFonts w:ascii="Times New Roman" w:hAnsi="Times New Roman" w:cs="Times New Roman"/>
                <w:sz w:val="28"/>
                <w:szCs w:val="28"/>
              </w:rPr>
              <w:t>р</w:t>
            </w:r>
            <w:proofErr w:type="gramEnd"/>
            <w:r w:rsidR="00477DB2" w:rsidRPr="005B1C04">
              <w:rPr>
                <w:rFonts w:ascii="Times New Roman" w:hAnsi="Times New Roman" w:cs="Times New Roman"/>
                <w:sz w:val="28"/>
                <w:szCs w:val="28"/>
              </w:rPr>
              <w:t>ублей</w:t>
            </w:r>
            <w:proofErr w:type="spellEnd"/>
          </w:p>
          <w:p w:rsidR="00477DB2" w:rsidRPr="005B1C04"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4</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477DB2" w:rsidRDefault="00477DB2" w:rsidP="00D04ED2">
            <w:pPr>
              <w:spacing w:after="0" w:line="240" w:lineRule="auto"/>
              <w:ind w:right="74"/>
              <w:rPr>
                <w:rFonts w:ascii="Times New Roman" w:hAnsi="Times New Roman" w:cs="Times New Roman"/>
                <w:sz w:val="28"/>
                <w:szCs w:val="28"/>
              </w:rPr>
            </w:pPr>
            <w:r w:rsidRPr="005B1C04">
              <w:rPr>
                <w:rFonts w:ascii="Times New Roman" w:hAnsi="Times New Roman" w:cs="Times New Roman"/>
                <w:sz w:val="28"/>
                <w:szCs w:val="28"/>
              </w:rPr>
              <w:t xml:space="preserve">   202</w:t>
            </w:r>
            <w:r>
              <w:rPr>
                <w:rFonts w:ascii="Times New Roman" w:hAnsi="Times New Roman" w:cs="Times New Roman"/>
                <w:sz w:val="28"/>
                <w:szCs w:val="28"/>
              </w:rPr>
              <w:t>5</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333140" w:rsidRPr="005B1C04"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6</w:t>
            </w:r>
            <w:r w:rsidRPr="005B1C04">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333140">
              <w:rPr>
                <w:rFonts w:ascii="Times New Roman" w:hAnsi="Times New Roman" w:cs="Times New Roman"/>
                <w:sz w:val="28"/>
                <w:szCs w:val="28"/>
              </w:rPr>
              <w:t xml:space="preserve">2334.1 </w:t>
            </w:r>
            <w:proofErr w:type="spellStart"/>
            <w:r w:rsidR="00333140">
              <w:rPr>
                <w:rFonts w:ascii="Times New Roman" w:hAnsi="Times New Roman" w:cs="Times New Roman"/>
                <w:sz w:val="28"/>
                <w:szCs w:val="28"/>
              </w:rPr>
              <w:t>тыс</w:t>
            </w:r>
            <w:proofErr w:type="gramStart"/>
            <w:r w:rsidR="00333140">
              <w:rPr>
                <w:rFonts w:ascii="Times New Roman" w:hAnsi="Times New Roman" w:cs="Times New Roman"/>
                <w:sz w:val="28"/>
                <w:szCs w:val="28"/>
              </w:rPr>
              <w:t>.</w:t>
            </w:r>
            <w:r w:rsidR="00333140" w:rsidRPr="005B1C04">
              <w:rPr>
                <w:rFonts w:ascii="Times New Roman" w:hAnsi="Times New Roman" w:cs="Times New Roman"/>
                <w:sz w:val="28"/>
                <w:szCs w:val="28"/>
              </w:rPr>
              <w:t>р</w:t>
            </w:r>
            <w:proofErr w:type="gramEnd"/>
            <w:r w:rsidR="00333140" w:rsidRPr="005B1C04">
              <w:rPr>
                <w:rFonts w:ascii="Times New Roman" w:hAnsi="Times New Roman" w:cs="Times New Roman"/>
                <w:sz w:val="28"/>
                <w:szCs w:val="28"/>
              </w:rPr>
              <w:t>ублей</w:t>
            </w:r>
            <w:proofErr w:type="spellEnd"/>
          </w:p>
          <w:p w:rsidR="00203A18" w:rsidRPr="00477DB2" w:rsidRDefault="00477DB2" w:rsidP="00D04ED2">
            <w:pPr>
              <w:spacing w:after="0" w:line="240" w:lineRule="auto"/>
              <w:ind w:right="74"/>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202</w:t>
            </w:r>
            <w:r>
              <w:rPr>
                <w:rFonts w:ascii="Times New Roman" w:hAnsi="Times New Roman" w:cs="Times New Roman"/>
                <w:sz w:val="28"/>
                <w:szCs w:val="28"/>
              </w:rPr>
              <w:t>7</w:t>
            </w:r>
            <w:r w:rsidRPr="005B1C04">
              <w:rPr>
                <w:rFonts w:ascii="Times New Roman" w:hAnsi="Times New Roman" w:cs="Times New Roman"/>
                <w:sz w:val="28"/>
                <w:szCs w:val="28"/>
              </w:rPr>
              <w:t xml:space="preserve"> год </w:t>
            </w:r>
            <w:r w:rsidR="00333140">
              <w:rPr>
                <w:rFonts w:ascii="Times New Roman" w:hAnsi="Times New Roman" w:cs="Times New Roman"/>
                <w:sz w:val="28"/>
                <w:szCs w:val="28"/>
              </w:rPr>
              <w:t xml:space="preserve">- 2334.1  </w:t>
            </w:r>
            <w:proofErr w:type="spellStart"/>
            <w:r w:rsidR="00333140">
              <w:rPr>
                <w:rFonts w:ascii="Times New Roman" w:hAnsi="Times New Roman" w:cs="Times New Roman"/>
                <w:sz w:val="28"/>
                <w:szCs w:val="28"/>
              </w:rPr>
              <w:t>тыс.</w:t>
            </w:r>
            <w:r w:rsidR="00333140" w:rsidRPr="005B1C04">
              <w:rPr>
                <w:rFonts w:ascii="Times New Roman" w:hAnsi="Times New Roman" w:cs="Times New Roman"/>
                <w:sz w:val="28"/>
                <w:szCs w:val="28"/>
              </w:rPr>
              <w:t>рублей</w:t>
            </w:r>
            <w:proofErr w:type="spellEnd"/>
          </w:p>
        </w:tc>
      </w:tr>
      <w:tr w:rsidR="00BF6178" w:rsidRPr="005B1C04" w:rsidTr="00DC198F">
        <w:trPr>
          <w:trHeight w:val="480"/>
        </w:trPr>
        <w:tc>
          <w:tcPr>
            <w:tcW w:w="2410" w:type="dxa"/>
            <w:tcBorders>
              <w:top w:val="single" w:sz="6" w:space="0" w:color="auto"/>
              <w:left w:val="single" w:sz="6" w:space="0" w:color="auto"/>
              <w:bottom w:val="single" w:sz="6" w:space="0" w:color="auto"/>
              <w:right w:val="single" w:sz="6" w:space="0" w:color="auto"/>
            </w:tcBorders>
          </w:tcPr>
          <w:p w:rsidR="00BF6178" w:rsidRPr="005B1C04" w:rsidRDefault="00BF6178" w:rsidP="00023027">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Ожидаемые результаты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BF6178" w:rsidRPr="005B1C04" w:rsidRDefault="00BF6178" w:rsidP="00477DB2">
            <w:pPr>
              <w:pStyle w:val="ConsPlusNormal"/>
              <w:jc w:val="both"/>
              <w:rPr>
                <w:sz w:val="28"/>
                <w:szCs w:val="28"/>
              </w:rPr>
            </w:pPr>
            <w:r w:rsidRPr="005B1C04">
              <w:rPr>
                <w:sz w:val="28"/>
                <w:szCs w:val="28"/>
              </w:rPr>
              <w:t>За период с 202</w:t>
            </w:r>
            <w:r w:rsidR="00477DB2">
              <w:rPr>
                <w:sz w:val="28"/>
                <w:szCs w:val="28"/>
              </w:rPr>
              <w:t>3</w:t>
            </w:r>
            <w:r w:rsidRPr="005B1C04">
              <w:rPr>
                <w:sz w:val="28"/>
                <w:szCs w:val="28"/>
              </w:rPr>
              <w:t xml:space="preserve"> по 202</w:t>
            </w:r>
            <w:r w:rsidR="00477DB2">
              <w:rPr>
                <w:sz w:val="28"/>
                <w:szCs w:val="28"/>
              </w:rPr>
              <w:t>7</w:t>
            </w:r>
            <w:r w:rsidRPr="005B1C04">
              <w:rPr>
                <w:sz w:val="28"/>
                <w:szCs w:val="28"/>
              </w:rPr>
              <w:t xml:space="preserve"> годы планируется достижение следующих результатов:</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площадь земельных участков, предоставленных для строительства ежегодно не менее 17 га в расчете на 10 тыс. человек</w:t>
            </w:r>
            <w:r w:rsidR="00477DB2">
              <w:rPr>
                <w:rFonts w:ascii="Times New Roman" w:hAnsi="Times New Roman" w:cs="Times New Roman"/>
                <w:sz w:val="28"/>
                <w:szCs w:val="28"/>
              </w:rPr>
              <w:t xml:space="preserve"> населения округа</w:t>
            </w:r>
            <w:r w:rsidRPr="005B1C04">
              <w:rPr>
                <w:rFonts w:ascii="Times New Roman" w:hAnsi="Times New Roman" w:cs="Times New Roman"/>
                <w:sz w:val="28"/>
                <w:szCs w:val="28"/>
              </w:rPr>
              <w:t>;</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налогообложения земельного налога в общей площади </w:t>
            </w:r>
            <w:r w:rsidR="00477DB2">
              <w:rPr>
                <w:rFonts w:ascii="Times New Roman" w:hAnsi="Times New Roman" w:cs="Times New Roman"/>
                <w:sz w:val="28"/>
                <w:szCs w:val="28"/>
              </w:rPr>
              <w:t>округа</w:t>
            </w:r>
            <w:r w:rsidRPr="005B1C04">
              <w:rPr>
                <w:rFonts w:ascii="Times New Roman" w:hAnsi="Times New Roman" w:cs="Times New Roman"/>
                <w:sz w:val="28"/>
                <w:szCs w:val="28"/>
              </w:rPr>
              <w:t xml:space="preserve"> не менее 32,23 % ежегодно;</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477DB2">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источникам доходов бюджета</w:t>
            </w:r>
            <w:r w:rsidR="00477DB2">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BF6178" w:rsidP="00477DB2">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отсутствие жалоб о предоставлении муниципальных услуг</w:t>
            </w:r>
          </w:p>
        </w:tc>
      </w:tr>
    </w:tbl>
    <w:p w:rsidR="00BF6178" w:rsidRPr="005B1C04" w:rsidRDefault="00BF6178" w:rsidP="00D04ED2">
      <w:pPr>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2. ОБЩАЯ ХАРАКТЕРИСТИКА СФЕРЫ РЕАЛИЗАЦИИ МУНИЦИПАЛЬНОЙ ПРОГРАММЫ</w:t>
      </w:r>
    </w:p>
    <w:p w:rsidR="00BF6178" w:rsidRPr="005B1C04" w:rsidRDefault="00BF6178" w:rsidP="00477DB2">
      <w:pPr>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Имущество Белозерского муниципального </w:t>
      </w:r>
      <w:r w:rsidR="00477DB2">
        <w:rPr>
          <w:rFonts w:ascii="Times New Roman" w:hAnsi="Times New Roman" w:cs="Times New Roman"/>
          <w:sz w:val="28"/>
          <w:szCs w:val="28"/>
        </w:rPr>
        <w:t xml:space="preserve">округа </w:t>
      </w:r>
      <w:r w:rsidRPr="005B1C04">
        <w:rPr>
          <w:rFonts w:ascii="Times New Roman" w:hAnsi="Times New Roman" w:cs="Times New Roman"/>
          <w:sz w:val="28"/>
          <w:szCs w:val="28"/>
        </w:rPr>
        <w:t xml:space="preserve">создает материальную основу для реализации функций (полномочий) органов местного самоуправления, муниципальных учреждений Белозерского муниципального </w:t>
      </w:r>
      <w:r w:rsidR="00477DB2">
        <w:rPr>
          <w:rFonts w:ascii="Times New Roman" w:hAnsi="Times New Roman" w:cs="Times New Roman"/>
          <w:sz w:val="28"/>
          <w:szCs w:val="28"/>
        </w:rPr>
        <w:t>округа</w:t>
      </w:r>
      <w:r w:rsidRPr="005B1C04">
        <w:rPr>
          <w:rFonts w:ascii="Times New Roman" w:hAnsi="Times New Roman" w:cs="Times New Roman"/>
          <w:sz w:val="28"/>
          <w:szCs w:val="28"/>
        </w:rPr>
        <w:t>, предоставления муниципальных услуг гражданам и бизнесу.</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lastRenderedPageBreak/>
        <w:t xml:space="preserve">Однако, </w:t>
      </w:r>
      <w:r w:rsidRPr="005B1C04">
        <w:rPr>
          <w:rFonts w:ascii="Times New Roman" w:eastAsia="Calibri" w:hAnsi="Times New Roman" w:cs="Times New Roman"/>
          <w:sz w:val="28"/>
          <w:szCs w:val="28"/>
          <w:lang w:eastAsia="en-US"/>
        </w:rPr>
        <w:t>низкая ликвидность объектов, а также продолжающийся кризис, недостаток денежных средств на проведение капитальных и текущих ремонтов объектов, находящихся в собственности</w:t>
      </w:r>
      <w:r w:rsidR="00477DB2">
        <w:rPr>
          <w:rFonts w:ascii="Times New Roman" w:eastAsia="Calibri" w:hAnsi="Times New Roman" w:cs="Times New Roman"/>
          <w:sz w:val="28"/>
          <w:szCs w:val="28"/>
          <w:lang w:eastAsia="en-US"/>
        </w:rPr>
        <w:t xml:space="preserve"> округа</w:t>
      </w:r>
      <w:r w:rsidRPr="005B1C04">
        <w:rPr>
          <w:rFonts w:ascii="Times New Roman" w:eastAsia="Calibri" w:hAnsi="Times New Roman" w:cs="Times New Roman"/>
          <w:sz w:val="28"/>
          <w:szCs w:val="28"/>
          <w:lang w:eastAsia="en-US"/>
        </w:rPr>
        <w:t>, а</w:t>
      </w:r>
      <w:r w:rsidR="00477DB2">
        <w:rPr>
          <w:rFonts w:ascii="Times New Roman" w:eastAsia="Calibri" w:hAnsi="Times New Roman" w:cs="Times New Roman"/>
          <w:sz w:val="28"/>
          <w:szCs w:val="28"/>
          <w:lang w:eastAsia="en-US"/>
        </w:rPr>
        <w:t xml:space="preserve"> также удаленность от г.  Белозерска</w:t>
      </w:r>
      <w:r w:rsidRPr="005B1C04">
        <w:rPr>
          <w:rFonts w:ascii="Times New Roman" w:eastAsia="Calibri" w:hAnsi="Times New Roman" w:cs="Times New Roman"/>
          <w:sz w:val="28"/>
          <w:szCs w:val="28"/>
          <w:lang w:eastAsia="en-US"/>
        </w:rPr>
        <w:t xml:space="preserve">, приводит к тому, что теряется их привлекательность для </w:t>
      </w:r>
      <w:r w:rsidRPr="00477DB2">
        <w:rPr>
          <w:rFonts w:ascii="Times New Roman" w:eastAsia="Calibri" w:hAnsi="Times New Roman" w:cs="Times New Roman"/>
          <w:sz w:val="28"/>
          <w:szCs w:val="28"/>
          <w:lang w:eastAsia="en-US"/>
        </w:rPr>
        <w:t>потенциал</w:t>
      </w:r>
      <w:r w:rsidR="00477DB2" w:rsidRPr="00477DB2">
        <w:rPr>
          <w:rFonts w:ascii="Times New Roman" w:eastAsia="Calibri" w:hAnsi="Times New Roman" w:cs="Times New Roman"/>
          <w:sz w:val="28"/>
          <w:szCs w:val="28"/>
          <w:lang w:eastAsia="en-US"/>
        </w:rPr>
        <w:t>ьных арендаторов и покупателей.</w:t>
      </w:r>
    </w:p>
    <w:p w:rsid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 xml:space="preserve">В структуру и состав муниципальной собственности Белозерского муниципального </w:t>
      </w:r>
      <w:r w:rsidR="00477DB2" w:rsidRPr="00477DB2">
        <w:rPr>
          <w:rFonts w:ascii="Times New Roman" w:hAnsi="Times New Roman" w:cs="Times New Roman"/>
          <w:sz w:val="28"/>
          <w:szCs w:val="28"/>
        </w:rPr>
        <w:t xml:space="preserve">округа </w:t>
      </w:r>
      <w:r w:rsidRPr="00477DB2">
        <w:rPr>
          <w:rFonts w:ascii="Times New Roman" w:hAnsi="Times New Roman" w:cs="Times New Roman"/>
          <w:sz w:val="28"/>
          <w:szCs w:val="28"/>
        </w:rPr>
        <w:t>района входят: земельные участки, нежилые помещения, здания, сооружения, движимое имущество.</w:t>
      </w:r>
    </w:p>
    <w:p w:rsidR="00477DB2" w:rsidRDefault="00BF6178" w:rsidP="00477DB2">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 xml:space="preserve">Управление собственностью Белозерского муниципального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xml:space="preserve"> является неотъемлемой частью деятельности Управления имущественных отношений </w:t>
      </w:r>
      <w:r w:rsidR="00477DB2" w:rsidRPr="00477DB2">
        <w:rPr>
          <w:rFonts w:ascii="Times New Roman" w:hAnsi="Times New Roman" w:cs="Times New Roman"/>
          <w:sz w:val="28"/>
          <w:szCs w:val="28"/>
        </w:rPr>
        <w:t>администрации Белозерского муниципального округа</w:t>
      </w:r>
      <w:r w:rsidRPr="00477DB2">
        <w:rPr>
          <w:rFonts w:ascii="Times New Roman" w:hAnsi="Times New Roman" w:cs="Times New Roman"/>
          <w:sz w:val="28"/>
          <w:szCs w:val="28"/>
        </w:rPr>
        <w:t xml:space="preserve"> (далее – Управление)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w:t>
      </w:r>
      <w:r w:rsidRPr="005B1C04">
        <w:rPr>
          <w:rFonts w:ascii="Times New Roman" w:hAnsi="Times New Roman" w:cs="Times New Roman"/>
          <w:sz w:val="28"/>
          <w:szCs w:val="28"/>
        </w:rPr>
        <w:t xml:space="preserve"> и качества жизни населен</w:t>
      </w:r>
      <w:r w:rsidR="00477DB2">
        <w:rPr>
          <w:rFonts w:ascii="Times New Roman" w:hAnsi="Times New Roman" w:cs="Times New Roman"/>
          <w:sz w:val="28"/>
          <w:szCs w:val="28"/>
        </w:rPr>
        <w:t>ия Белозерского муниципального округа.</w:t>
      </w:r>
    </w:p>
    <w:p w:rsidR="00477DB2" w:rsidRPr="00477DB2" w:rsidRDefault="00BF6178" w:rsidP="00477DB2">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 xml:space="preserve">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в том числе земельных участков, без осуществления полномочий собственника по вовлеч</w:t>
      </w:r>
      <w:r w:rsidR="00477DB2" w:rsidRPr="00477DB2">
        <w:rPr>
          <w:rFonts w:ascii="Times New Roman" w:hAnsi="Times New Roman" w:cs="Times New Roman"/>
          <w:sz w:val="28"/>
          <w:szCs w:val="28"/>
        </w:rPr>
        <w:t>ению объектов собственности округа</w:t>
      </w:r>
      <w:r w:rsidRPr="00477DB2">
        <w:rPr>
          <w:rFonts w:ascii="Times New Roman" w:hAnsi="Times New Roman" w:cs="Times New Roman"/>
          <w:sz w:val="28"/>
          <w:szCs w:val="28"/>
        </w:rPr>
        <w:t xml:space="preserve"> в хозяйственный оборот, а также без организации эффективного управления земельными ресурсами на территории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 xml:space="preserve">С целью систематизированного учета имущества и </w:t>
      </w:r>
      <w:proofErr w:type="gramStart"/>
      <w:r w:rsidRPr="00477DB2">
        <w:rPr>
          <w:rFonts w:ascii="Times New Roman" w:hAnsi="Times New Roman" w:cs="Times New Roman"/>
          <w:sz w:val="28"/>
          <w:szCs w:val="28"/>
        </w:rPr>
        <w:t>контроля за</w:t>
      </w:r>
      <w:proofErr w:type="gramEnd"/>
      <w:r w:rsidRPr="00477DB2">
        <w:rPr>
          <w:rFonts w:ascii="Times New Roman" w:hAnsi="Times New Roman" w:cs="Times New Roman"/>
          <w:sz w:val="28"/>
          <w:szCs w:val="28"/>
        </w:rPr>
        <w:t xml:space="preserve"> его использованием Управление ведет Реестр муниципального имущества Белозерского муниципального </w:t>
      </w:r>
      <w:r w:rsidR="00477DB2" w:rsidRPr="00477DB2">
        <w:rPr>
          <w:rFonts w:ascii="Times New Roman" w:hAnsi="Times New Roman" w:cs="Times New Roman"/>
          <w:sz w:val="28"/>
          <w:szCs w:val="28"/>
        </w:rPr>
        <w:t>округа</w:t>
      </w:r>
      <w:r w:rsidRPr="00477DB2">
        <w:rPr>
          <w:rFonts w:ascii="Times New Roman" w:hAnsi="Times New Roman" w:cs="Times New Roman"/>
          <w:sz w:val="28"/>
          <w:szCs w:val="28"/>
        </w:rPr>
        <w:t xml:space="preserve"> (далее – Реестр). Одной из основных задач учета имущества является повышение уровня актуальности и полноты сведений в Реестре о составе и стоимости имущества и объектах учета путем непрерывного внесения информации о них.</w:t>
      </w:r>
    </w:p>
    <w:p w:rsidR="00477DB2" w:rsidRPr="00477DB2" w:rsidRDefault="00BF6178" w:rsidP="00477DB2">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w:t>
      </w:r>
      <w:r w:rsidR="00477DB2">
        <w:rPr>
          <w:rFonts w:ascii="Times New Roman" w:hAnsi="Times New Roman" w:cs="Times New Roman"/>
          <w:sz w:val="28"/>
          <w:szCs w:val="28"/>
        </w:rPr>
        <w:t>округа.</w:t>
      </w:r>
    </w:p>
    <w:p w:rsidR="00BF6178" w:rsidRPr="005B1C04" w:rsidRDefault="00BF6178" w:rsidP="00D04ED2">
      <w:pPr>
        <w:widowControl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3. ОСНОВНЫЕ ПРИОРИТЕТЫ В СФЕРЕ РЕАЛИЗАЦИИ МУНИЦИПАЛЬНОЙ ПРОГРАММЫ, ЦЕЛИ, ЗАДАЧИ, СРОКИ РЕАЛИЗАЦИИ МУНИЦИПАЛЬНОЙ ПРОГРАММЫ</w:t>
      </w:r>
    </w:p>
    <w:p w:rsidR="00477DB2" w:rsidRDefault="00BF6178" w:rsidP="00477DB2">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Основными целями Программы являются повышение эффективности управления муниципальной собственностью, создание условий для вовлечения в хозяйственный оборот объектов муниципального имущества и земельных участков, направленные на сокращение расходов и увеличение доходов бюджета Белозерского муниципального </w:t>
      </w:r>
      <w:r w:rsidR="00477DB2">
        <w:rPr>
          <w:rFonts w:ascii="Times New Roman" w:hAnsi="Times New Roman" w:cs="Times New Roman"/>
          <w:sz w:val="28"/>
          <w:szCs w:val="28"/>
        </w:rPr>
        <w:t>округа</w:t>
      </w:r>
      <w:r w:rsidRPr="005B1C04">
        <w:rPr>
          <w:rFonts w:ascii="Times New Roman" w:hAnsi="Times New Roman" w:cs="Times New Roman"/>
          <w:sz w:val="28"/>
          <w:szCs w:val="28"/>
        </w:rPr>
        <w:t>.</w:t>
      </w:r>
    </w:p>
    <w:p w:rsidR="00477DB2" w:rsidRDefault="00BF6178" w:rsidP="00477DB2">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Для достижения поставленных целей Программой определены ключевые задачи:</w:t>
      </w:r>
    </w:p>
    <w:p w:rsidR="00BF6178" w:rsidRPr="00477DB2" w:rsidRDefault="00BF6178" w:rsidP="00477DB2">
      <w:pPr>
        <w:spacing w:after="0" w:line="240" w:lineRule="auto"/>
        <w:ind w:firstLine="720"/>
        <w:jc w:val="both"/>
        <w:rPr>
          <w:rFonts w:ascii="Times New Roman" w:hAnsi="Times New Roman" w:cs="Times New Roman"/>
          <w:sz w:val="28"/>
          <w:szCs w:val="28"/>
        </w:rPr>
      </w:pPr>
      <w:r w:rsidRPr="00477DB2">
        <w:rPr>
          <w:rFonts w:ascii="Times New Roman" w:hAnsi="Times New Roman" w:cs="Times New Roman"/>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BF6178" w:rsidRPr="005B1C04" w:rsidRDefault="00BF6178" w:rsidP="00477DB2">
      <w:pPr>
        <w:pStyle w:val="ConsPlusNormal"/>
        <w:widowControl/>
        <w:ind w:firstLine="720"/>
        <w:jc w:val="both"/>
        <w:rPr>
          <w:sz w:val="28"/>
          <w:szCs w:val="28"/>
        </w:rPr>
      </w:pPr>
      <w:r w:rsidRPr="005B1C04">
        <w:rPr>
          <w:sz w:val="28"/>
          <w:szCs w:val="28"/>
        </w:rPr>
        <w:t>- пополнение доходной части бюджета Белозерского района, а также обеспечение  полноты и своевременности поступлений в бюджет района по закрепленным за Управлением источникам доходов  районного бюджета;</w:t>
      </w:r>
    </w:p>
    <w:p w:rsidR="00BF6178" w:rsidRPr="005B1C04" w:rsidRDefault="00BF6178" w:rsidP="00477DB2">
      <w:pPr>
        <w:pStyle w:val="ConsPlusNormal"/>
        <w:widowControl/>
        <w:ind w:firstLine="720"/>
        <w:jc w:val="both"/>
        <w:rPr>
          <w:sz w:val="28"/>
          <w:szCs w:val="28"/>
        </w:rPr>
      </w:pPr>
      <w:r w:rsidRPr="005B1C04">
        <w:rPr>
          <w:sz w:val="28"/>
          <w:szCs w:val="28"/>
        </w:rPr>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BF6178" w:rsidRPr="005B1C04" w:rsidRDefault="00BF6178" w:rsidP="00477DB2">
      <w:pPr>
        <w:pStyle w:val="ConsPlusNormal"/>
        <w:widowControl/>
        <w:ind w:firstLine="720"/>
        <w:jc w:val="both"/>
        <w:rPr>
          <w:sz w:val="28"/>
          <w:szCs w:val="28"/>
        </w:rPr>
      </w:pPr>
      <w:r w:rsidRPr="005B1C04">
        <w:rPr>
          <w:sz w:val="28"/>
          <w:szCs w:val="28"/>
        </w:rPr>
        <w:lastRenderedPageBreak/>
        <w:t>- повышение качества предоставления муниципальных услуг;</w:t>
      </w:r>
    </w:p>
    <w:p w:rsidR="00BF6178" w:rsidRPr="005B1C04" w:rsidRDefault="00BF6178" w:rsidP="00477DB2">
      <w:pPr>
        <w:pStyle w:val="a5"/>
        <w:ind w:right="20" w:firstLine="720"/>
        <w:rPr>
          <w:rStyle w:val="a4"/>
          <w:rFonts w:ascii="Times New Roman" w:hAnsi="Times New Roman" w:cs="Times New Roman"/>
          <w:color w:val="000000"/>
          <w:sz w:val="28"/>
          <w:szCs w:val="28"/>
        </w:rPr>
      </w:pPr>
      <w:r w:rsidRPr="005B1C04">
        <w:rPr>
          <w:rFonts w:ascii="Times New Roman" w:hAnsi="Times New Roman" w:cs="Times New Roman"/>
          <w:sz w:val="28"/>
          <w:szCs w:val="28"/>
        </w:rPr>
        <w:t>- обеспечение деятельности Управления как ответственного исполнителя Программы.</w:t>
      </w:r>
    </w:p>
    <w:p w:rsid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В рамках Программы планируется проведение инвентаризации зданий, сооружений, нежилых помещений, земельных участков, находящихся в Реестре, эффективное ведение претензионно</w:t>
      </w:r>
      <w:r w:rsidR="00602DE4">
        <w:rPr>
          <w:rFonts w:ascii="Times New Roman" w:hAnsi="Times New Roman" w:cs="Times New Roman"/>
          <w:sz w:val="28"/>
          <w:szCs w:val="28"/>
        </w:rPr>
        <w:t xml:space="preserve">й </w:t>
      </w:r>
      <w:r w:rsidRPr="005B1C04">
        <w:rPr>
          <w:rFonts w:ascii="Times New Roman" w:hAnsi="Times New Roman" w:cs="Times New Roman"/>
          <w:sz w:val="28"/>
          <w:szCs w:val="28"/>
        </w:rPr>
        <w:t xml:space="preserve">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 земельными участками, государственная собственность на которые не </w:t>
      </w:r>
      <w:r w:rsidR="00602DE4">
        <w:rPr>
          <w:rFonts w:ascii="Times New Roman" w:hAnsi="Times New Roman" w:cs="Times New Roman"/>
          <w:sz w:val="28"/>
          <w:szCs w:val="28"/>
        </w:rPr>
        <w:t>разграничена.</w:t>
      </w:r>
    </w:p>
    <w:p w:rsid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Государственная регистрация прав на недвижимое имущество позволит осуществлять права владения, пользования и распоряжения муниципальной собственностью Белозерского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w:t>
      </w:r>
    </w:p>
    <w:p w:rsidR="00BF6178" w:rsidRPr="00602DE4" w:rsidRDefault="00BF6178" w:rsidP="00602DE4">
      <w:pPr>
        <w:autoSpaceDE w:val="0"/>
        <w:autoSpaceDN w:val="0"/>
        <w:adjustRightInd w:val="0"/>
        <w:spacing w:after="0" w:line="240" w:lineRule="auto"/>
        <w:ind w:firstLine="720"/>
        <w:jc w:val="both"/>
        <w:rPr>
          <w:rFonts w:ascii="Times New Roman" w:hAnsi="Times New Roman" w:cs="Times New Roman"/>
          <w:sz w:val="28"/>
          <w:szCs w:val="28"/>
        </w:rPr>
      </w:pPr>
      <w:r w:rsidRPr="00602DE4">
        <w:rPr>
          <w:rFonts w:ascii="Times New Roman" w:hAnsi="Times New Roman" w:cs="Times New Roman"/>
          <w:sz w:val="28"/>
          <w:szCs w:val="28"/>
        </w:rPr>
        <w:t>Достижение поставленных целей и задач возможно путем реализации запланированных мероприятий, предусмотренных подпрограммами:</w:t>
      </w:r>
    </w:p>
    <w:p w:rsidR="00BF6178" w:rsidRPr="005B1C04" w:rsidRDefault="00BF6178" w:rsidP="00BF6178">
      <w:pPr>
        <w:pStyle w:val="ConsPlusCell"/>
        <w:widowControl/>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 «Повышение эффективности управления муниципальным имуществом Белозерского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sidR="00602DE4">
        <w:rPr>
          <w:rFonts w:ascii="Times New Roman" w:hAnsi="Times New Roman" w:cs="Times New Roman"/>
          <w:sz w:val="28"/>
          <w:szCs w:val="28"/>
        </w:rPr>
        <w:t>3</w:t>
      </w:r>
      <w:r w:rsidRPr="005B1C04">
        <w:rPr>
          <w:rFonts w:ascii="Times New Roman" w:hAnsi="Times New Roman" w:cs="Times New Roman"/>
          <w:sz w:val="28"/>
          <w:szCs w:val="28"/>
        </w:rPr>
        <w:t>- 202</w:t>
      </w:r>
      <w:r w:rsidR="00602DE4">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BF6178" w:rsidRPr="005B1C04" w:rsidRDefault="00BF6178" w:rsidP="00BF6178">
      <w:pPr>
        <w:pStyle w:val="ConsPlusNormal"/>
        <w:ind w:firstLine="720"/>
        <w:jc w:val="both"/>
        <w:rPr>
          <w:sz w:val="28"/>
          <w:szCs w:val="28"/>
        </w:rPr>
      </w:pPr>
      <w:r w:rsidRPr="005B1C04">
        <w:rPr>
          <w:sz w:val="28"/>
          <w:szCs w:val="28"/>
        </w:rPr>
        <w:t xml:space="preserve"> «Обеспечение реализации муниципальной программы управление и распоряжение муниципальным имуществом Белозерского муниципального </w:t>
      </w:r>
      <w:r w:rsidR="00602DE4">
        <w:rPr>
          <w:sz w:val="28"/>
          <w:szCs w:val="28"/>
        </w:rPr>
        <w:t>округа</w:t>
      </w:r>
      <w:r w:rsidRPr="005B1C04">
        <w:rPr>
          <w:sz w:val="28"/>
          <w:szCs w:val="28"/>
        </w:rPr>
        <w:t xml:space="preserve"> на 202</w:t>
      </w:r>
      <w:r w:rsidR="00602DE4">
        <w:rPr>
          <w:sz w:val="28"/>
          <w:szCs w:val="28"/>
        </w:rPr>
        <w:t>3</w:t>
      </w:r>
      <w:r w:rsidRPr="005B1C04">
        <w:rPr>
          <w:sz w:val="28"/>
          <w:szCs w:val="28"/>
        </w:rPr>
        <w:t xml:space="preserve"> – 202</w:t>
      </w:r>
      <w:r w:rsidR="00602DE4">
        <w:rPr>
          <w:sz w:val="28"/>
          <w:szCs w:val="28"/>
        </w:rPr>
        <w:t>7</w:t>
      </w:r>
      <w:r w:rsidRPr="005B1C04">
        <w:rPr>
          <w:sz w:val="28"/>
          <w:szCs w:val="28"/>
        </w:rPr>
        <w:t xml:space="preserve"> годы».</w:t>
      </w:r>
    </w:p>
    <w:p w:rsidR="00BF6178" w:rsidRPr="005B1C04" w:rsidRDefault="00BF6178" w:rsidP="00602DE4">
      <w:pPr>
        <w:pStyle w:val="ConsPlusNormal"/>
        <w:ind w:firstLine="720"/>
        <w:jc w:val="both"/>
        <w:rPr>
          <w:sz w:val="28"/>
          <w:szCs w:val="28"/>
        </w:rPr>
      </w:pPr>
      <w:r w:rsidRPr="005B1C04">
        <w:rPr>
          <w:sz w:val="28"/>
          <w:szCs w:val="28"/>
        </w:rPr>
        <w:t>Перечень основных мероприятий Программы представлен в приложении 1 к Программе.</w:t>
      </w:r>
    </w:p>
    <w:p w:rsidR="00602DE4" w:rsidRDefault="00BF6178" w:rsidP="00602DE4">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появления новых социально-экономических обстоятельств, оказывающих влияние на сферу реализации Программы. Сведения о целевых показателях представл</w:t>
      </w:r>
      <w:r w:rsidR="00602DE4">
        <w:rPr>
          <w:rFonts w:ascii="Times New Roman" w:hAnsi="Times New Roman" w:cs="Times New Roman"/>
          <w:sz w:val="28"/>
          <w:szCs w:val="28"/>
        </w:rPr>
        <w:t>ены в приложении 2 к Программе.</w:t>
      </w:r>
    </w:p>
    <w:p w:rsidR="00BF6178" w:rsidRPr="005B1C04" w:rsidRDefault="00BF6178" w:rsidP="00D04ED2">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Срок реализации Программы с 01.01.202</w:t>
      </w:r>
      <w:r w:rsidR="00602DE4">
        <w:rPr>
          <w:rFonts w:ascii="Times New Roman" w:hAnsi="Times New Roman" w:cs="Times New Roman"/>
          <w:sz w:val="28"/>
          <w:szCs w:val="28"/>
        </w:rPr>
        <w:t>3</w:t>
      </w:r>
      <w:r w:rsidRPr="005B1C04">
        <w:rPr>
          <w:rFonts w:ascii="Times New Roman" w:hAnsi="Times New Roman" w:cs="Times New Roman"/>
          <w:sz w:val="28"/>
          <w:szCs w:val="28"/>
        </w:rPr>
        <w:t xml:space="preserve"> года по 31.12.202</w:t>
      </w:r>
      <w:r w:rsidR="00602DE4">
        <w:rPr>
          <w:rFonts w:ascii="Times New Roman" w:hAnsi="Times New Roman" w:cs="Times New Roman"/>
          <w:sz w:val="28"/>
          <w:szCs w:val="28"/>
        </w:rPr>
        <w:t>7</w:t>
      </w:r>
      <w:r w:rsidRPr="005B1C04">
        <w:rPr>
          <w:rFonts w:ascii="Times New Roman" w:hAnsi="Times New Roman" w:cs="Times New Roman"/>
          <w:sz w:val="28"/>
          <w:szCs w:val="28"/>
        </w:rPr>
        <w:t xml:space="preserve"> года.</w:t>
      </w:r>
    </w:p>
    <w:p w:rsidR="00BF6178" w:rsidRPr="005B1C04" w:rsidRDefault="00BF6178" w:rsidP="00D04E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t>Раздел 4.ОСНОВНЫЕ МЕРЫ ПРАВОВОГО РЕГУЛИРОВАНИЯ, НАПРАВЛЕННЫЕ НА ДОСТИЖЕНИЕ ЦЕЛИ И КОНЕЧНЫХ РЕЗУЛЬТАТОВ, ОСНОВАНИЕ ДЛЯ РАЗРАБОТКИ ПРОГРАММЫ</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Постановление Верховного Совета Российской Федерации от 27.12.1991 № 3020-1 «О разграничении государственной собственности в Российской Федерации на федеральную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06.10.2003 № 131-ФЗ «Об общих принципах организации местного самоупра</w:t>
      </w:r>
      <w:r w:rsidR="00602DE4">
        <w:rPr>
          <w:rFonts w:ascii="Times New Roman" w:hAnsi="Times New Roman" w:cs="Times New Roman"/>
          <w:sz w:val="28"/>
          <w:szCs w:val="28"/>
        </w:rPr>
        <w:t>вления в Российской Федерации»;</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21.12.2001 № 178-ФЗ «О приватизации государственно</w:t>
      </w:r>
      <w:r w:rsidR="00602DE4">
        <w:rPr>
          <w:rFonts w:ascii="Times New Roman" w:hAnsi="Times New Roman" w:cs="Times New Roman"/>
          <w:sz w:val="28"/>
          <w:szCs w:val="28"/>
        </w:rPr>
        <w:t>го и муниципального имущества»;</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Федеральный закон от 26.07.2006 № 135-ФЗ «О защите конкуренции»; </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25.10.2001 № 137-ФЗ «О введение в действие Земельного кодекса Российской Федерации»;</w:t>
      </w:r>
    </w:p>
    <w:p w:rsidR="00602DE4" w:rsidRDefault="00BF6178" w:rsidP="00602DE4">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29.12.2004 № 189-ФЗ «О введение в действие Жилищного кодекса Российской Федерации»;</w:t>
      </w:r>
    </w:p>
    <w:p w:rsidR="00602DE4" w:rsidRDefault="00BF6178" w:rsidP="00DC198F">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Решение Представительного Собрания Белозерского муниципального </w:t>
      </w:r>
      <w:r w:rsidR="004A334C">
        <w:rPr>
          <w:rFonts w:ascii="Times New Roman" w:hAnsi="Times New Roman" w:cs="Times New Roman"/>
          <w:sz w:val="28"/>
          <w:szCs w:val="28"/>
        </w:rPr>
        <w:t>округа</w:t>
      </w:r>
      <w:r w:rsidRPr="005B1C04">
        <w:rPr>
          <w:rFonts w:ascii="Times New Roman" w:hAnsi="Times New Roman" w:cs="Times New Roman"/>
          <w:sz w:val="28"/>
          <w:szCs w:val="28"/>
        </w:rPr>
        <w:t xml:space="preserve"> от </w:t>
      </w:r>
      <w:r w:rsidR="004A334C">
        <w:rPr>
          <w:rFonts w:ascii="Times New Roman" w:hAnsi="Times New Roman" w:cs="Times New Roman"/>
          <w:sz w:val="28"/>
          <w:szCs w:val="28"/>
        </w:rPr>
        <w:t xml:space="preserve">09.12.2022 № </w:t>
      </w:r>
      <w:r w:rsidR="005C007E" w:rsidRPr="005C007E">
        <w:rPr>
          <w:rFonts w:ascii="Times New Roman" w:hAnsi="Times New Roman" w:cs="Times New Roman"/>
          <w:sz w:val="28"/>
          <w:szCs w:val="28"/>
        </w:rPr>
        <w:t>84</w:t>
      </w:r>
      <w:r w:rsidRPr="005B1C04">
        <w:rPr>
          <w:rFonts w:ascii="Times New Roman" w:hAnsi="Times New Roman" w:cs="Times New Roman"/>
          <w:sz w:val="28"/>
          <w:szCs w:val="28"/>
        </w:rPr>
        <w:t xml:space="preserve"> «Об утверждении Положения об управлении и распоряжении муниципальной собственностью Белозерского муниципального </w:t>
      </w:r>
      <w:r w:rsidR="004A334C">
        <w:rPr>
          <w:rFonts w:ascii="Times New Roman" w:hAnsi="Times New Roman" w:cs="Times New Roman"/>
          <w:sz w:val="28"/>
          <w:szCs w:val="28"/>
        </w:rPr>
        <w:t>округа</w:t>
      </w:r>
      <w:r w:rsidRPr="005B1C04">
        <w:rPr>
          <w:rFonts w:ascii="Times New Roman" w:hAnsi="Times New Roman" w:cs="Times New Roman"/>
          <w:sz w:val="28"/>
          <w:szCs w:val="28"/>
        </w:rPr>
        <w:t>»</w:t>
      </w:r>
      <w:r w:rsidR="004A334C">
        <w:rPr>
          <w:rFonts w:ascii="Times New Roman" w:hAnsi="Times New Roman" w:cs="Times New Roman"/>
          <w:sz w:val="28"/>
          <w:szCs w:val="28"/>
        </w:rPr>
        <w:t>.</w:t>
      </w:r>
      <w:r w:rsidRPr="005B1C04">
        <w:rPr>
          <w:rFonts w:ascii="Times New Roman" w:hAnsi="Times New Roman" w:cs="Times New Roman"/>
          <w:sz w:val="28"/>
          <w:szCs w:val="28"/>
        </w:rPr>
        <w:t xml:space="preserve">  </w:t>
      </w:r>
    </w:p>
    <w:p w:rsidR="00BF6178" w:rsidRPr="005B1C04" w:rsidRDefault="00BF6178" w:rsidP="005C007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lastRenderedPageBreak/>
        <w:t xml:space="preserve">Раздел 5. РЕСУРСНОЕ ОБЕСПЕЧЕНИЕ ПРОГРАММЫ, ОБОСНОВАНИЕ ОБЪЕМА  ФИНАНСОВЫХ РЕСУРСОВ, НЕОБХОДИМЫХ ДЛЯ РЕАЛИЗАЦИИ МУНИЦИПАЛЬНОЙ ПРОГРАММЫ </w:t>
      </w:r>
    </w:p>
    <w:p w:rsidR="00BF6178" w:rsidRPr="005B1C04" w:rsidRDefault="00BF6178" w:rsidP="00602DE4">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В результате достижения поставленных целей исполнителям, задействованным в Программе, предстоит решить ряд задач, что в свою очередь потребует привлечения материальных ресурсов. </w:t>
      </w:r>
    </w:p>
    <w:p w:rsidR="00602DE4" w:rsidRDefault="00BF6178" w:rsidP="005C007E">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Финансирование мероприятий Программы осуществляется за счет средств бюджетов </w:t>
      </w:r>
      <w:r w:rsidR="00602DE4">
        <w:rPr>
          <w:rFonts w:ascii="Times New Roman" w:hAnsi="Times New Roman" w:cs="Times New Roman"/>
          <w:sz w:val="28"/>
          <w:szCs w:val="28"/>
        </w:rPr>
        <w:t>двух</w:t>
      </w:r>
      <w:r w:rsidRPr="005B1C04">
        <w:rPr>
          <w:rFonts w:ascii="Times New Roman" w:hAnsi="Times New Roman" w:cs="Times New Roman"/>
          <w:sz w:val="28"/>
          <w:szCs w:val="28"/>
        </w:rPr>
        <w:t xml:space="preserve"> уровней (о</w:t>
      </w:r>
      <w:r w:rsidR="00602DE4">
        <w:rPr>
          <w:rFonts w:ascii="Times New Roman" w:hAnsi="Times New Roman" w:cs="Times New Roman"/>
          <w:sz w:val="28"/>
          <w:szCs w:val="28"/>
        </w:rPr>
        <w:t>бластной, округа).</w:t>
      </w:r>
    </w:p>
    <w:p w:rsidR="00BF6178" w:rsidRPr="005B1C04" w:rsidRDefault="00BF6178" w:rsidP="005C007E">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Сведения об объеме финансовых средств, необходимых для реализации Программы,  представлены в приложении 4 к Программе.</w:t>
      </w:r>
    </w:p>
    <w:p w:rsidR="00BF6178" w:rsidRPr="005B1C04" w:rsidRDefault="00BF6178" w:rsidP="005C007E">
      <w:pPr>
        <w:autoSpaceDE w:val="0"/>
        <w:autoSpaceDN w:val="0"/>
        <w:adjustRightInd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6. ЦЕЛЕВЫЕ ПОКАЗАТЕЛИ (ИНДИКАТОРЫ) ДОСТИЖЕНИЯ ЦЕЛЕЙ И РЕШЕНИЯ ЗАДАЧ МУНИЦИПАЛЬНОЙ ПРОГРАММЫ</w:t>
      </w:r>
    </w:p>
    <w:p w:rsidR="00BF6178" w:rsidRPr="005B1C04" w:rsidRDefault="00BF6178" w:rsidP="00602DE4">
      <w:pPr>
        <w:autoSpaceDE w:val="0"/>
        <w:autoSpaceDN w:val="0"/>
        <w:adjustRightInd w:val="0"/>
        <w:spacing w:after="0" w:line="240" w:lineRule="auto"/>
        <w:ind w:firstLine="708"/>
        <w:jc w:val="both"/>
        <w:rPr>
          <w:rFonts w:ascii="Times New Roman" w:hAnsi="Times New Roman" w:cs="Times New Roman"/>
          <w:sz w:val="28"/>
          <w:szCs w:val="28"/>
        </w:rPr>
      </w:pPr>
      <w:r w:rsidRPr="005B1C04">
        <w:rPr>
          <w:rFonts w:ascii="Times New Roman" w:hAnsi="Times New Roman" w:cs="Times New Roman"/>
          <w:sz w:val="28"/>
          <w:szCs w:val="28"/>
        </w:rPr>
        <w:t>Целевые показатели (индикаторы) приведены в приложении 2 к Программе.</w:t>
      </w:r>
    </w:p>
    <w:p w:rsidR="00BF6178" w:rsidRPr="005B1C04" w:rsidRDefault="00602DE4" w:rsidP="0060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F6178" w:rsidRPr="005B1C04">
        <w:rPr>
          <w:rFonts w:ascii="Times New Roman" w:hAnsi="Times New Roman" w:cs="Times New Roman"/>
          <w:sz w:val="28"/>
          <w:szCs w:val="28"/>
        </w:rPr>
        <w:t xml:space="preserve"> качестве критериев планируемой эффективности реализации муниципальной программы применяются:</w:t>
      </w:r>
    </w:p>
    <w:p w:rsidR="00BF6178" w:rsidRPr="005B1C04" w:rsidRDefault="00BF6178" w:rsidP="00602DE4">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 площадь земельных участков, предоставленных для строительства в расчете на 10 тыс. человек населения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 в общей площади  муниципального</w:t>
      </w:r>
      <w:r w:rsidR="00602DE4">
        <w:rPr>
          <w:rFonts w:ascii="Times New Roman" w:hAnsi="Times New Roman" w:cs="Times New Roman"/>
          <w:sz w:val="28"/>
          <w:szCs w:val="28"/>
        </w:rPr>
        <w:t xml:space="preserve"> округа</w:t>
      </w:r>
      <w:proofErr w:type="gramStart"/>
      <w:r w:rsidRPr="005B1C04">
        <w:rPr>
          <w:rFonts w:ascii="Times New Roman" w:hAnsi="Times New Roman" w:cs="Times New Roman"/>
          <w:sz w:val="28"/>
          <w:szCs w:val="28"/>
        </w:rPr>
        <w:t xml:space="preserve"> (%);</w:t>
      </w:r>
      <w:proofErr w:type="gramEnd"/>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xml:space="preserve">- получение </w:t>
      </w:r>
      <w:r w:rsidRPr="005B1C04">
        <w:rPr>
          <w:rFonts w:ascii="Times New Roman" w:hAnsi="Times New Roman" w:cs="Times New Roman"/>
          <w:sz w:val="28"/>
          <w:szCs w:val="28"/>
        </w:rPr>
        <w:t xml:space="preserve">доходов, поступающих в бюджет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w:t>
      </w:r>
      <w:r w:rsidR="00602DE4">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sidR="00602DE4">
        <w:rPr>
          <w:rFonts w:ascii="Times New Roman" w:hAnsi="Times New Roman" w:cs="Times New Roman"/>
          <w:sz w:val="28"/>
          <w:szCs w:val="28"/>
        </w:rPr>
        <w:t xml:space="preserve">округа </w:t>
      </w:r>
      <w:r w:rsidRPr="005B1C04">
        <w:rPr>
          <w:rFonts w:ascii="Times New Roman" w:hAnsi="Times New Roman" w:cs="Times New Roman"/>
          <w:sz w:val="28"/>
          <w:szCs w:val="28"/>
        </w:rPr>
        <w:t>источникам доходов бюджета</w:t>
      </w:r>
      <w:r w:rsidR="00602DE4">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602DE4" w:rsidP="00602DE4">
      <w:pPr>
        <w:spacing w:after="0" w:line="240" w:lineRule="auto"/>
        <w:ind w:right="72"/>
        <w:jc w:val="both"/>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изменение величины дебиторской задолженности по неналоговым доходам, администрируемым Упра</w:t>
      </w:r>
      <w:r>
        <w:rPr>
          <w:rFonts w:ascii="Times New Roman" w:hAnsi="Times New Roman" w:cs="Times New Roman"/>
          <w:sz w:val="28"/>
          <w:szCs w:val="28"/>
        </w:rPr>
        <w:t>влением имущественных отношений,</w:t>
      </w:r>
      <w:r w:rsidR="00BF6178" w:rsidRPr="005B1C04">
        <w:rPr>
          <w:rFonts w:ascii="Times New Roman" w:hAnsi="Times New Roman" w:cs="Times New Roman"/>
          <w:sz w:val="28"/>
          <w:szCs w:val="28"/>
        </w:rPr>
        <w:t xml:space="preserve"> в сравнении с уровнем предыдущего года («+» уменьшение, </w:t>
      </w:r>
      <w:proofErr w:type="gramStart"/>
      <w:r w:rsidR="00BF6178" w:rsidRPr="005B1C04">
        <w:rPr>
          <w:rFonts w:ascii="Times New Roman" w:hAnsi="Times New Roman" w:cs="Times New Roman"/>
          <w:sz w:val="28"/>
          <w:szCs w:val="28"/>
        </w:rPr>
        <w:t>«-</w:t>
      </w:r>
      <w:proofErr w:type="gramEnd"/>
      <w:r w:rsidR="00BF6178" w:rsidRPr="005B1C04">
        <w:rPr>
          <w:rFonts w:ascii="Times New Roman" w:hAnsi="Times New Roman" w:cs="Times New Roman"/>
          <w:sz w:val="28"/>
          <w:szCs w:val="28"/>
        </w:rPr>
        <w:t>» увеличение) (%);</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p w:rsidR="00602DE4" w:rsidRDefault="00BF6178" w:rsidP="00DC198F">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средний процент выполнения показа</w:t>
      </w:r>
      <w:r w:rsidR="00DC198F">
        <w:rPr>
          <w:rFonts w:ascii="Times New Roman" w:hAnsi="Times New Roman" w:cs="Times New Roman"/>
          <w:sz w:val="28"/>
          <w:szCs w:val="28"/>
        </w:rPr>
        <w:t>телей реализации программы</w:t>
      </w:r>
      <w:proofErr w:type="gramStart"/>
      <w:r w:rsidR="00DC198F">
        <w:rPr>
          <w:rFonts w:ascii="Times New Roman" w:hAnsi="Times New Roman" w:cs="Times New Roman"/>
          <w:sz w:val="28"/>
          <w:szCs w:val="28"/>
        </w:rPr>
        <w:t xml:space="preserve"> (%).</w:t>
      </w:r>
      <w:proofErr w:type="gramEnd"/>
    </w:p>
    <w:p w:rsidR="00BF6178" w:rsidRPr="005B1C04" w:rsidRDefault="00602DE4" w:rsidP="005C00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Раздел 7. ОЖИДАЕМЫЕ  РЕЗУЛЬТАТЫ  РЕАЛИЗАЦИИ ПРОГРАММЫ </w:t>
      </w:r>
    </w:p>
    <w:p w:rsidR="00BF6178" w:rsidRPr="005B1C04" w:rsidRDefault="00BF6178" w:rsidP="005C007E">
      <w:pPr>
        <w:pStyle w:val="ConsPlusNormal"/>
        <w:jc w:val="both"/>
        <w:rPr>
          <w:sz w:val="28"/>
          <w:szCs w:val="28"/>
        </w:rPr>
      </w:pPr>
      <w:r w:rsidRPr="005B1C04">
        <w:rPr>
          <w:sz w:val="28"/>
          <w:szCs w:val="28"/>
        </w:rPr>
        <w:t>За период с 202</w:t>
      </w:r>
      <w:r w:rsidR="00602DE4">
        <w:rPr>
          <w:sz w:val="28"/>
          <w:szCs w:val="28"/>
        </w:rPr>
        <w:t>3</w:t>
      </w:r>
      <w:r w:rsidRPr="005B1C04">
        <w:rPr>
          <w:sz w:val="28"/>
          <w:szCs w:val="28"/>
        </w:rPr>
        <w:t xml:space="preserve"> по 202</w:t>
      </w:r>
      <w:r w:rsidR="00602DE4">
        <w:rPr>
          <w:sz w:val="28"/>
          <w:szCs w:val="28"/>
        </w:rPr>
        <w:t>7</w:t>
      </w:r>
      <w:r w:rsidRPr="005B1C04">
        <w:rPr>
          <w:sz w:val="28"/>
          <w:szCs w:val="28"/>
        </w:rPr>
        <w:t xml:space="preserve"> годы планируется достижение следующих результатов:</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ежегодно не менее 17 га в расчете на 10 тыс. человек населения муниципального </w:t>
      </w:r>
      <w:r w:rsidR="00602DE4">
        <w:rPr>
          <w:rFonts w:ascii="Times New Roman" w:hAnsi="Times New Roman" w:cs="Times New Roman"/>
          <w:sz w:val="28"/>
          <w:szCs w:val="28"/>
        </w:rPr>
        <w:t>округа</w:t>
      </w:r>
      <w:r w:rsidRPr="005B1C04">
        <w:rPr>
          <w:rFonts w:ascii="Times New Roman" w:hAnsi="Times New Roman" w:cs="Times New Roman"/>
          <w:sz w:val="28"/>
          <w:szCs w:val="28"/>
        </w:rPr>
        <w:t>;</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w:t>
      </w:r>
      <w:r w:rsidR="00602DE4">
        <w:rPr>
          <w:rFonts w:ascii="Times New Roman" w:hAnsi="Times New Roman" w:cs="Times New Roman"/>
          <w:sz w:val="28"/>
          <w:szCs w:val="28"/>
        </w:rPr>
        <w:t xml:space="preserve"> в общей площади  округа</w:t>
      </w:r>
      <w:r w:rsidRPr="005B1C04">
        <w:rPr>
          <w:rFonts w:ascii="Times New Roman" w:hAnsi="Times New Roman" w:cs="Times New Roman"/>
          <w:sz w:val="28"/>
          <w:szCs w:val="28"/>
        </w:rPr>
        <w:t xml:space="preserve"> не менее 32,23 % ежегодно;</w:t>
      </w:r>
    </w:p>
    <w:p w:rsidR="00BF6178" w:rsidRPr="005B1C04" w:rsidRDefault="00BF6178" w:rsidP="00602DE4">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sidR="00602DE4">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w:t>
      </w:r>
      <w:r w:rsidR="00E35CBB">
        <w:rPr>
          <w:rFonts w:ascii="Times New Roman" w:hAnsi="Times New Roman" w:cs="Times New Roman"/>
          <w:sz w:val="28"/>
          <w:szCs w:val="28"/>
        </w:rPr>
        <w:t xml:space="preserve">лением имущественных отношений </w:t>
      </w:r>
      <w:r w:rsidRPr="005B1C04">
        <w:rPr>
          <w:rFonts w:ascii="Times New Roman" w:hAnsi="Times New Roman" w:cs="Times New Roman"/>
          <w:sz w:val="28"/>
          <w:szCs w:val="28"/>
        </w:rPr>
        <w:t>источникам доходов бюджета</w:t>
      </w:r>
      <w:r w:rsidR="00E35CBB">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BF6178" w:rsidRPr="005B1C04" w:rsidRDefault="00BF6178" w:rsidP="00602DE4">
      <w:pPr>
        <w:autoSpaceDE w:val="0"/>
        <w:autoSpaceDN w:val="0"/>
        <w:adjustRightInd w:val="0"/>
        <w:spacing w:after="0" w:line="240" w:lineRule="auto"/>
        <w:jc w:val="both"/>
        <w:rPr>
          <w:rFonts w:ascii="Times New Roman" w:hAnsi="Times New Roman" w:cs="Times New Roman"/>
          <w:sz w:val="28"/>
          <w:szCs w:val="28"/>
        </w:rPr>
        <w:sectPr w:rsidR="00BF6178" w:rsidRPr="005B1C04" w:rsidSect="00DC198F">
          <w:pgSz w:w="11906" w:h="16838"/>
          <w:pgMar w:top="284" w:right="1134" w:bottom="567" w:left="851" w:header="709" w:footer="709" w:gutter="0"/>
          <w:cols w:space="708"/>
          <w:docGrid w:linePitch="360"/>
        </w:sectPr>
      </w:pPr>
      <w:r w:rsidRPr="005B1C04">
        <w:rPr>
          <w:rFonts w:ascii="Times New Roman" w:hAnsi="Times New Roman" w:cs="Times New Roman"/>
          <w:sz w:val="28"/>
          <w:szCs w:val="28"/>
        </w:rPr>
        <w:t>- отсутствие жалоб о предоставлении муниципальных услуг.</w:t>
      </w:r>
    </w:p>
    <w:p w:rsidR="00BF6178" w:rsidRPr="005B1C04" w:rsidRDefault="00BF6178" w:rsidP="00E35CBB">
      <w:pPr>
        <w:autoSpaceDE w:val="0"/>
        <w:autoSpaceDN w:val="0"/>
        <w:adjustRightInd w:val="0"/>
        <w:spacing w:after="0"/>
        <w:rPr>
          <w:rFonts w:ascii="Times New Roman" w:hAnsi="Times New Roman" w:cs="Times New Roman"/>
          <w:sz w:val="28"/>
          <w:szCs w:val="28"/>
        </w:rPr>
      </w:pPr>
      <w:r w:rsidRPr="005B1C04">
        <w:rPr>
          <w:rFonts w:ascii="Times New Roman" w:hAnsi="Times New Roman" w:cs="Times New Roman"/>
          <w:sz w:val="28"/>
          <w:szCs w:val="28"/>
        </w:rPr>
        <w:lastRenderedPageBreak/>
        <w:t xml:space="preserve">                                                                                                                                                           </w:t>
      </w:r>
      <w:r w:rsidR="00E35CBB">
        <w:rPr>
          <w:rFonts w:ascii="Times New Roman" w:hAnsi="Times New Roman" w:cs="Times New Roman"/>
          <w:sz w:val="28"/>
          <w:szCs w:val="28"/>
        </w:rPr>
        <w:t xml:space="preserve">            </w:t>
      </w:r>
      <w:r w:rsidRPr="005B1C04">
        <w:rPr>
          <w:rFonts w:ascii="Times New Roman" w:hAnsi="Times New Roman" w:cs="Times New Roman"/>
          <w:sz w:val="28"/>
          <w:szCs w:val="28"/>
        </w:rPr>
        <w:t>Приложение 1 к Программе</w:t>
      </w: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DC198F" w:rsidRDefault="00DC198F" w:rsidP="00DC198F">
      <w:pPr>
        <w:autoSpaceDE w:val="0"/>
        <w:autoSpaceDN w:val="0"/>
        <w:adjustRightInd w:val="0"/>
        <w:spacing w:after="0"/>
        <w:jc w:val="center"/>
        <w:rPr>
          <w:rFonts w:ascii="Times New Roman" w:hAnsi="Times New Roman" w:cs="Times New Roman"/>
          <w:sz w:val="28"/>
          <w:szCs w:val="28"/>
        </w:rPr>
      </w:pPr>
    </w:p>
    <w:p w:rsidR="00BF6178" w:rsidRPr="005B1C04" w:rsidRDefault="00BF6178" w:rsidP="00DC198F">
      <w:pPr>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ПЕРЕЧЕНЬ</w:t>
      </w:r>
    </w:p>
    <w:p w:rsidR="00BF6178" w:rsidRPr="005B1C04" w:rsidRDefault="00BF6178" w:rsidP="00BF6178">
      <w:pPr>
        <w:autoSpaceDE w:val="0"/>
        <w:autoSpaceDN w:val="0"/>
        <w:adjustRightInd w:val="0"/>
        <w:jc w:val="center"/>
        <w:rPr>
          <w:rFonts w:ascii="Times New Roman" w:hAnsi="Times New Roman" w:cs="Times New Roman"/>
          <w:sz w:val="28"/>
          <w:szCs w:val="28"/>
        </w:rPr>
      </w:pPr>
      <w:r w:rsidRPr="005B1C04">
        <w:rPr>
          <w:rFonts w:ascii="Times New Roman" w:hAnsi="Times New Roman" w:cs="Times New Roman"/>
          <w:sz w:val="28"/>
          <w:szCs w:val="28"/>
        </w:rPr>
        <w:t>ПРОГРАММНЫХ МЕРОПРИЯТИЙ</w:t>
      </w:r>
    </w:p>
    <w:tbl>
      <w:tblPr>
        <w:tblW w:w="15593" w:type="dxa"/>
        <w:tblInd w:w="70" w:type="dxa"/>
        <w:tblLayout w:type="fixed"/>
        <w:tblCellMar>
          <w:left w:w="70" w:type="dxa"/>
          <w:right w:w="70" w:type="dxa"/>
        </w:tblCellMar>
        <w:tblLook w:val="0000" w:firstRow="0" w:lastRow="0" w:firstColumn="0" w:lastColumn="0" w:noHBand="0" w:noVBand="0"/>
      </w:tblPr>
      <w:tblGrid>
        <w:gridCol w:w="536"/>
        <w:gridCol w:w="5418"/>
        <w:gridCol w:w="1417"/>
        <w:gridCol w:w="6379"/>
        <w:gridCol w:w="1843"/>
      </w:tblGrid>
      <w:tr w:rsidR="00BF6178" w:rsidRPr="005B1C04" w:rsidTr="00741402">
        <w:trPr>
          <w:cantSplit/>
          <w:trHeight w:val="322"/>
        </w:trPr>
        <w:tc>
          <w:tcPr>
            <w:tcW w:w="536"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N </w:t>
            </w:r>
            <w:r w:rsidRPr="00CF46DA">
              <w:rPr>
                <w:rFonts w:ascii="Times New Roman" w:hAnsi="Times New Roman" w:cs="Times New Roman"/>
                <w:sz w:val="24"/>
                <w:szCs w:val="24"/>
              </w:rPr>
              <w:br/>
            </w:r>
            <w:proofErr w:type="gramStart"/>
            <w:r w:rsidRPr="00CF46DA">
              <w:rPr>
                <w:rFonts w:ascii="Times New Roman" w:hAnsi="Times New Roman" w:cs="Times New Roman"/>
                <w:sz w:val="24"/>
                <w:szCs w:val="24"/>
              </w:rPr>
              <w:t>п</w:t>
            </w:r>
            <w:proofErr w:type="gramEnd"/>
            <w:r w:rsidRPr="00CF46DA">
              <w:rPr>
                <w:rFonts w:ascii="Times New Roman" w:hAnsi="Times New Roman" w:cs="Times New Roman"/>
                <w:sz w:val="24"/>
                <w:szCs w:val="24"/>
              </w:rPr>
              <w:t>/п</w:t>
            </w:r>
          </w:p>
        </w:tc>
        <w:tc>
          <w:tcPr>
            <w:tcW w:w="5418"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Наименование</w:t>
            </w:r>
            <w:r w:rsidRPr="00CF46DA">
              <w:rPr>
                <w:rFonts w:ascii="Times New Roman" w:hAnsi="Times New Roman" w:cs="Times New Roman"/>
                <w:sz w:val="24"/>
                <w:szCs w:val="24"/>
              </w:rPr>
              <w:br/>
              <w:t>мероприятия</w:t>
            </w:r>
          </w:p>
        </w:tc>
        <w:tc>
          <w:tcPr>
            <w:tcW w:w="1417"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Сроки   </w:t>
            </w:r>
            <w:r w:rsidRPr="00CF46DA">
              <w:rPr>
                <w:rFonts w:ascii="Times New Roman" w:hAnsi="Times New Roman" w:cs="Times New Roman"/>
                <w:sz w:val="24"/>
                <w:szCs w:val="24"/>
              </w:rPr>
              <w:br/>
              <w:t>выполнения</w:t>
            </w:r>
          </w:p>
        </w:tc>
        <w:tc>
          <w:tcPr>
            <w:tcW w:w="6379" w:type="dxa"/>
            <w:vMerge w:val="restart"/>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Ответственные</w:t>
            </w:r>
            <w:r w:rsidRPr="00CF46DA">
              <w:rPr>
                <w:rFonts w:ascii="Times New Roman" w:hAnsi="Times New Roman" w:cs="Times New Roman"/>
                <w:sz w:val="24"/>
                <w:szCs w:val="24"/>
              </w:rPr>
              <w:br/>
              <w:t>за реализацию</w:t>
            </w:r>
            <w:r w:rsidRPr="00CF46DA">
              <w:rPr>
                <w:rFonts w:ascii="Times New Roman" w:hAnsi="Times New Roman" w:cs="Times New Roman"/>
                <w:sz w:val="24"/>
                <w:szCs w:val="24"/>
              </w:rPr>
              <w:br/>
              <w:t>мероприятия</w:t>
            </w:r>
          </w:p>
        </w:tc>
        <w:tc>
          <w:tcPr>
            <w:tcW w:w="1843" w:type="dxa"/>
            <w:vMerge w:val="restart"/>
            <w:tcBorders>
              <w:top w:val="single" w:sz="6" w:space="0" w:color="auto"/>
              <w:left w:val="single" w:sz="6" w:space="0" w:color="auto"/>
              <w:bottom w:val="single" w:sz="6" w:space="0" w:color="auto"/>
              <w:right w:val="single" w:sz="4"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 xml:space="preserve">Источники   </w:t>
            </w:r>
            <w:r w:rsidRPr="00CF46DA">
              <w:rPr>
                <w:rFonts w:ascii="Times New Roman" w:hAnsi="Times New Roman" w:cs="Times New Roman"/>
                <w:sz w:val="24"/>
                <w:szCs w:val="24"/>
              </w:rPr>
              <w:br/>
              <w:t>финансирования</w:t>
            </w:r>
          </w:p>
        </w:tc>
      </w:tr>
      <w:tr w:rsidR="00BF6178" w:rsidRPr="005B1C04" w:rsidTr="00741402">
        <w:trPr>
          <w:cantSplit/>
          <w:trHeight w:val="570"/>
        </w:trPr>
        <w:tc>
          <w:tcPr>
            <w:tcW w:w="536"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5418"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6379"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843" w:type="dxa"/>
            <w:vMerge/>
            <w:tcBorders>
              <w:top w:val="single" w:sz="6" w:space="0" w:color="auto"/>
              <w:left w:val="single" w:sz="6" w:space="0" w:color="auto"/>
              <w:bottom w:val="single" w:sz="6" w:space="0" w:color="auto"/>
              <w:right w:val="single" w:sz="4" w:space="0" w:color="auto"/>
            </w:tcBorders>
            <w:vAlign w:val="center"/>
          </w:tcPr>
          <w:p w:rsidR="00BF6178" w:rsidRPr="00CF46DA" w:rsidRDefault="00BF6178" w:rsidP="00023027">
            <w:pPr>
              <w:rPr>
                <w:rFonts w:ascii="Times New Roman" w:hAnsi="Times New Roman" w:cs="Times New Roman"/>
                <w:sz w:val="24"/>
                <w:szCs w:val="24"/>
              </w:rPr>
            </w:pPr>
          </w:p>
        </w:tc>
      </w:tr>
      <w:tr w:rsidR="00BF6178" w:rsidRPr="005B1C04" w:rsidTr="00741402">
        <w:trPr>
          <w:cantSplit/>
          <w:trHeight w:val="570"/>
        </w:trPr>
        <w:tc>
          <w:tcPr>
            <w:tcW w:w="536"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5418"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6379" w:type="dxa"/>
            <w:vMerge/>
            <w:tcBorders>
              <w:top w:val="single" w:sz="6" w:space="0" w:color="auto"/>
              <w:left w:val="single" w:sz="6" w:space="0" w:color="auto"/>
              <w:bottom w:val="single" w:sz="6" w:space="0" w:color="auto"/>
              <w:right w:val="single" w:sz="6" w:space="0" w:color="auto"/>
            </w:tcBorders>
            <w:vAlign w:val="center"/>
          </w:tcPr>
          <w:p w:rsidR="00BF6178" w:rsidRPr="00CF46DA" w:rsidRDefault="00BF6178" w:rsidP="00023027">
            <w:pPr>
              <w:rPr>
                <w:rFonts w:ascii="Times New Roman" w:hAnsi="Times New Roman" w:cs="Times New Roman"/>
                <w:sz w:val="24"/>
                <w:szCs w:val="24"/>
              </w:rPr>
            </w:pPr>
          </w:p>
        </w:tc>
        <w:tc>
          <w:tcPr>
            <w:tcW w:w="1843" w:type="dxa"/>
            <w:vMerge/>
            <w:tcBorders>
              <w:top w:val="single" w:sz="6" w:space="0" w:color="auto"/>
              <w:left w:val="single" w:sz="6" w:space="0" w:color="auto"/>
              <w:bottom w:val="single" w:sz="6" w:space="0" w:color="auto"/>
              <w:right w:val="single" w:sz="4" w:space="0" w:color="auto"/>
            </w:tcBorders>
            <w:vAlign w:val="center"/>
          </w:tcPr>
          <w:p w:rsidR="00BF6178" w:rsidRPr="00CF46DA" w:rsidRDefault="00BF6178" w:rsidP="00023027">
            <w:pPr>
              <w:rPr>
                <w:rFonts w:ascii="Times New Roman" w:hAnsi="Times New Roman" w:cs="Times New Roman"/>
                <w:sz w:val="24"/>
                <w:szCs w:val="24"/>
              </w:rPr>
            </w:pPr>
          </w:p>
        </w:tc>
      </w:tr>
      <w:tr w:rsidR="00BF6178" w:rsidRPr="005B1C04" w:rsidTr="00741402">
        <w:trPr>
          <w:cantSplit/>
          <w:trHeight w:val="240"/>
        </w:trPr>
        <w:tc>
          <w:tcPr>
            <w:tcW w:w="536"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ind w:right="-101"/>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5418"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3</w:t>
            </w:r>
          </w:p>
        </w:tc>
        <w:tc>
          <w:tcPr>
            <w:tcW w:w="6379"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5</w:t>
            </w:r>
          </w:p>
        </w:tc>
      </w:tr>
      <w:tr w:rsidR="00BF6178"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1</w:t>
            </w:r>
          </w:p>
        </w:tc>
        <w:tc>
          <w:tcPr>
            <w:tcW w:w="5418" w:type="dxa"/>
            <w:tcBorders>
              <w:top w:val="single" w:sz="6" w:space="0" w:color="auto"/>
              <w:left w:val="single" w:sz="6" w:space="0" w:color="auto"/>
              <w:bottom w:val="single" w:sz="6" w:space="0" w:color="auto"/>
              <w:right w:val="single" w:sz="6" w:space="0" w:color="auto"/>
            </w:tcBorders>
          </w:tcPr>
          <w:p w:rsidR="00BF6178"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Осуществление кадастрового учета объектов недвижимости и земельных участков</w:t>
            </w:r>
          </w:p>
          <w:p w:rsidR="00E35CBB" w:rsidRPr="00CF46DA" w:rsidRDefault="00E35CBB" w:rsidP="00023027">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202</w:t>
            </w:r>
            <w:r w:rsidR="00E35CBB">
              <w:rPr>
                <w:rFonts w:ascii="Times New Roman" w:hAnsi="Times New Roman" w:cs="Times New Roman"/>
                <w:sz w:val="24"/>
                <w:szCs w:val="24"/>
              </w:rPr>
              <w:t>3</w:t>
            </w:r>
            <w:r w:rsidRPr="00CF46DA">
              <w:rPr>
                <w:rFonts w:ascii="Times New Roman" w:hAnsi="Times New Roman" w:cs="Times New Roman"/>
                <w:sz w:val="24"/>
                <w:szCs w:val="24"/>
              </w:rPr>
              <w:t>-202</w:t>
            </w:r>
            <w:r w:rsidR="00E35CBB">
              <w:rPr>
                <w:rFonts w:ascii="Times New Roman" w:hAnsi="Times New Roman" w:cs="Times New Roman"/>
                <w:sz w:val="24"/>
                <w:szCs w:val="24"/>
              </w:rPr>
              <w:t>7</w:t>
            </w:r>
            <w:r w:rsidRPr="00CF46DA">
              <w:rPr>
                <w:rFonts w:ascii="Times New Roman" w:hAnsi="Times New Roman" w:cs="Times New Roman"/>
                <w:sz w:val="24"/>
                <w:szCs w:val="24"/>
              </w:rPr>
              <w:t xml:space="preserve"> годы</w:t>
            </w:r>
          </w:p>
        </w:tc>
        <w:tc>
          <w:tcPr>
            <w:tcW w:w="6379" w:type="dxa"/>
            <w:tcBorders>
              <w:top w:val="single" w:sz="6" w:space="0" w:color="auto"/>
              <w:left w:val="single" w:sz="6" w:space="0" w:color="auto"/>
              <w:bottom w:val="single" w:sz="6" w:space="0" w:color="auto"/>
              <w:right w:val="single" w:sz="6" w:space="0" w:color="auto"/>
            </w:tcBorders>
          </w:tcPr>
          <w:p w:rsidR="00BF6178" w:rsidRPr="00CF46DA" w:rsidRDefault="00BF6178"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Управление имущественных отношений</w:t>
            </w:r>
            <w:r w:rsidR="00E35CBB">
              <w:rPr>
                <w:rFonts w:ascii="Times New Roman" w:hAnsi="Times New Roman" w:cs="Times New Roman"/>
                <w:sz w:val="24"/>
                <w:szCs w:val="24"/>
              </w:rPr>
              <w:t xml:space="preserve"> администрации </w:t>
            </w:r>
            <w:r w:rsidRPr="00CF46DA">
              <w:rPr>
                <w:rFonts w:ascii="Times New Roman" w:hAnsi="Times New Roman" w:cs="Times New Roman"/>
                <w:sz w:val="24"/>
                <w:szCs w:val="24"/>
              </w:rPr>
              <w:t xml:space="preserve"> Бе</w:t>
            </w:r>
            <w:r w:rsidR="00E35CBB">
              <w:rPr>
                <w:rFonts w:ascii="Times New Roman" w:hAnsi="Times New Roman" w:cs="Times New Roman"/>
                <w:sz w:val="24"/>
                <w:szCs w:val="24"/>
              </w:rPr>
              <w:t>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BF6178" w:rsidRPr="00CF46DA" w:rsidRDefault="00BF6178"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Бюджет </w:t>
            </w:r>
            <w:r w:rsidR="00E35CBB">
              <w:rPr>
                <w:rFonts w:ascii="Times New Roman" w:hAnsi="Times New Roman" w:cs="Times New Roman"/>
                <w:sz w:val="24"/>
                <w:szCs w:val="24"/>
              </w:rPr>
              <w:t>округа</w:t>
            </w:r>
          </w:p>
        </w:tc>
      </w:tr>
      <w:tr w:rsidR="00E35CBB"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2</w:t>
            </w:r>
          </w:p>
        </w:tc>
        <w:tc>
          <w:tcPr>
            <w:tcW w:w="5418"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1417" w:type="dxa"/>
            <w:tcBorders>
              <w:top w:val="single" w:sz="6"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5B1C04" w:rsidTr="00741402">
        <w:trPr>
          <w:cantSplit/>
          <w:trHeight w:val="120"/>
        </w:trPr>
        <w:tc>
          <w:tcPr>
            <w:tcW w:w="536" w:type="dxa"/>
            <w:tcBorders>
              <w:top w:val="single" w:sz="6" w:space="0" w:color="auto"/>
              <w:left w:val="single" w:sz="6" w:space="0" w:color="auto"/>
              <w:bottom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3</w:t>
            </w:r>
          </w:p>
        </w:tc>
        <w:tc>
          <w:tcPr>
            <w:tcW w:w="5418" w:type="dxa"/>
            <w:tcBorders>
              <w:top w:val="single" w:sz="6" w:space="0" w:color="auto"/>
              <w:left w:val="single" w:sz="6" w:space="0" w:color="auto"/>
              <w:bottom w:val="single" w:sz="6" w:space="0" w:color="auto"/>
              <w:right w:val="single" w:sz="6" w:space="0" w:color="auto"/>
            </w:tcBorders>
          </w:tcPr>
          <w:p w:rsidR="00E35CBB" w:rsidRPr="00CF46DA" w:rsidRDefault="00E35CBB"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 xml:space="preserve"> округа</w:t>
            </w:r>
          </w:p>
        </w:tc>
        <w:tc>
          <w:tcPr>
            <w:tcW w:w="1417" w:type="dxa"/>
            <w:tcBorders>
              <w:top w:val="single" w:sz="6"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bottom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5B1C04" w:rsidTr="00E35CBB">
        <w:trPr>
          <w:cantSplit/>
          <w:trHeight w:val="709"/>
        </w:trPr>
        <w:tc>
          <w:tcPr>
            <w:tcW w:w="536" w:type="dxa"/>
            <w:tcBorders>
              <w:top w:val="single" w:sz="6" w:space="0" w:color="auto"/>
              <w:left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4</w:t>
            </w:r>
          </w:p>
        </w:tc>
        <w:tc>
          <w:tcPr>
            <w:tcW w:w="5418" w:type="dxa"/>
            <w:tcBorders>
              <w:top w:val="single" w:sz="6" w:space="0" w:color="auto"/>
              <w:left w:val="single" w:sz="6" w:space="0" w:color="auto"/>
              <w:right w:val="single" w:sz="6" w:space="0" w:color="auto"/>
            </w:tcBorders>
          </w:tcPr>
          <w:p w:rsidR="00E35CBB" w:rsidRPr="00CF46DA" w:rsidRDefault="00E35CBB" w:rsidP="00023027">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Обеспечение деятельности Управления имущественных отношений </w:t>
            </w:r>
          </w:p>
        </w:tc>
        <w:tc>
          <w:tcPr>
            <w:tcW w:w="1417" w:type="dxa"/>
            <w:tcBorders>
              <w:top w:val="single" w:sz="6" w:space="0" w:color="auto"/>
              <w:left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6" w:space="0" w:color="auto"/>
              <w:left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6" w:space="0" w:color="auto"/>
              <w:left w:val="single" w:sz="6" w:space="0" w:color="auto"/>
              <w:right w:val="single" w:sz="6" w:space="0" w:color="auto"/>
            </w:tcBorders>
          </w:tcPr>
          <w:p w:rsidR="00E35CBB" w:rsidRDefault="00E35CBB">
            <w:r w:rsidRPr="00487472">
              <w:rPr>
                <w:rFonts w:ascii="Times New Roman" w:hAnsi="Times New Roman" w:cs="Times New Roman"/>
                <w:sz w:val="24"/>
                <w:szCs w:val="24"/>
              </w:rPr>
              <w:t>Бюджет округа</w:t>
            </w:r>
          </w:p>
        </w:tc>
      </w:tr>
      <w:tr w:rsidR="00E35CBB" w:rsidRPr="00CF46DA" w:rsidTr="00394BFC">
        <w:trPr>
          <w:cantSplit/>
          <w:trHeight w:val="811"/>
        </w:trPr>
        <w:tc>
          <w:tcPr>
            <w:tcW w:w="536" w:type="dxa"/>
            <w:tcBorders>
              <w:top w:val="single" w:sz="4" w:space="0" w:color="auto"/>
              <w:left w:val="single" w:sz="6" w:space="0" w:color="auto"/>
              <w:bottom w:val="single" w:sz="6" w:space="0" w:color="auto"/>
              <w:right w:val="single" w:sz="6" w:space="0" w:color="auto"/>
            </w:tcBorders>
          </w:tcPr>
          <w:p w:rsidR="00E35CBB" w:rsidRPr="00CF46DA" w:rsidRDefault="00E35CBB" w:rsidP="00023027">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5418" w:type="dxa"/>
            <w:tcBorders>
              <w:top w:val="single" w:sz="4" w:space="0" w:color="auto"/>
              <w:left w:val="single" w:sz="6" w:space="0" w:color="auto"/>
              <w:bottom w:val="single" w:sz="6" w:space="0" w:color="auto"/>
              <w:right w:val="single" w:sz="6" w:space="0" w:color="auto"/>
            </w:tcBorders>
          </w:tcPr>
          <w:p w:rsidR="00E35CBB" w:rsidRPr="00CF46DA" w:rsidRDefault="00E35CBB" w:rsidP="00023027">
            <w:pPr>
              <w:pStyle w:val="ConsPlusCell"/>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1417" w:type="dxa"/>
            <w:tcBorders>
              <w:top w:val="single" w:sz="4" w:space="0" w:color="auto"/>
              <w:left w:val="single" w:sz="6" w:space="0" w:color="auto"/>
              <w:bottom w:val="single" w:sz="6" w:space="0" w:color="auto"/>
              <w:right w:val="single" w:sz="6" w:space="0" w:color="auto"/>
            </w:tcBorders>
          </w:tcPr>
          <w:p w:rsidR="00E35CBB" w:rsidRDefault="00E35CBB" w:rsidP="00E35CBB">
            <w:pPr>
              <w:jc w:val="center"/>
            </w:pPr>
            <w:r w:rsidRPr="00AC48FA">
              <w:rPr>
                <w:rFonts w:ascii="Times New Roman" w:hAnsi="Times New Roman" w:cs="Times New Roman"/>
                <w:sz w:val="24"/>
                <w:szCs w:val="24"/>
              </w:rPr>
              <w:t>2023-2027 годы</w:t>
            </w:r>
          </w:p>
        </w:tc>
        <w:tc>
          <w:tcPr>
            <w:tcW w:w="6379" w:type="dxa"/>
            <w:tcBorders>
              <w:top w:val="single" w:sz="4" w:space="0" w:color="auto"/>
              <w:left w:val="single" w:sz="6" w:space="0" w:color="auto"/>
              <w:bottom w:val="single" w:sz="6" w:space="0" w:color="auto"/>
              <w:right w:val="single" w:sz="6" w:space="0" w:color="auto"/>
            </w:tcBorders>
          </w:tcPr>
          <w:p w:rsidR="00E35CBB" w:rsidRDefault="00E35CBB">
            <w:r w:rsidRPr="00B01ECA">
              <w:rPr>
                <w:rFonts w:ascii="Times New Roman" w:hAnsi="Times New Roman" w:cs="Times New Roman"/>
                <w:sz w:val="24"/>
                <w:szCs w:val="24"/>
              </w:rPr>
              <w:t>Управление имущественных отношений администрации  Белозерского муниципального  округа</w:t>
            </w:r>
          </w:p>
        </w:tc>
        <w:tc>
          <w:tcPr>
            <w:tcW w:w="1843" w:type="dxa"/>
            <w:tcBorders>
              <w:top w:val="single" w:sz="4" w:space="0" w:color="auto"/>
              <w:left w:val="single" w:sz="6" w:space="0" w:color="auto"/>
              <w:bottom w:val="single" w:sz="4" w:space="0" w:color="auto"/>
              <w:right w:val="single" w:sz="6" w:space="0" w:color="auto"/>
            </w:tcBorders>
          </w:tcPr>
          <w:p w:rsidR="00E35CBB" w:rsidRPr="00CF46DA" w:rsidRDefault="00E35CBB" w:rsidP="00394BF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Областные субвенции</w:t>
            </w:r>
          </w:p>
        </w:tc>
      </w:tr>
    </w:tbl>
    <w:p w:rsidR="00E35CBB" w:rsidRDefault="00E35CBB" w:rsidP="00DC198F">
      <w:pPr>
        <w:autoSpaceDE w:val="0"/>
        <w:autoSpaceDN w:val="0"/>
        <w:adjustRightInd w:val="0"/>
        <w:spacing w:after="0"/>
        <w:rPr>
          <w:rFonts w:ascii="Times New Roman" w:hAnsi="Times New Roman" w:cs="Times New Roman"/>
          <w:sz w:val="28"/>
          <w:szCs w:val="28"/>
        </w:rPr>
      </w:pPr>
    </w:p>
    <w:p w:rsidR="00E35CBB" w:rsidRDefault="00E35CBB"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r>
        <w:rPr>
          <w:rFonts w:ascii="Times New Roman" w:hAnsi="Times New Roman" w:cs="Times New Roman"/>
          <w:sz w:val="28"/>
          <w:szCs w:val="28"/>
        </w:rPr>
        <w:t xml:space="preserve">      </w:t>
      </w: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DC198F" w:rsidRDefault="00DC198F" w:rsidP="00E35CBB">
      <w:pPr>
        <w:autoSpaceDE w:val="0"/>
        <w:autoSpaceDN w:val="0"/>
        <w:adjustRightInd w:val="0"/>
        <w:spacing w:after="0"/>
        <w:ind w:firstLine="11340"/>
        <w:rPr>
          <w:rFonts w:ascii="Times New Roman" w:hAnsi="Times New Roman" w:cs="Times New Roman"/>
          <w:sz w:val="28"/>
          <w:szCs w:val="28"/>
        </w:rPr>
      </w:pPr>
    </w:p>
    <w:p w:rsidR="00BF6178" w:rsidRPr="005B1C04" w:rsidRDefault="00BF6178" w:rsidP="00E35CBB">
      <w:pPr>
        <w:autoSpaceDE w:val="0"/>
        <w:autoSpaceDN w:val="0"/>
        <w:adjustRightInd w:val="0"/>
        <w:spacing w:after="0"/>
        <w:ind w:firstLine="11340"/>
        <w:rPr>
          <w:rFonts w:ascii="Times New Roman" w:hAnsi="Times New Roman" w:cs="Times New Roman"/>
          <w:sz w:val="28"/>
          <w:szCs w:val="28"/>
        </w:rPr>
      </w:pPr>
      <w:r w:rsidRPr="005B1C04">
        <w:rPr>
          <w:rFonts w:ascii="Times New Roman" w:hAnsi="Times New Roman" w:cs="Times New Roman"/>
          <w:sz w:val="28"/>
          <w:szCs w:val="28"/>
        </w:rPr>
        <w:t>Приложение 2</w:t>
      </w:r>
      <w:r w:rsidR="00E35CBB">
        <w:rPr>
          <w:rFonts w:ascii="Times New Roman" w:hAnsi="Times New Roman" w:cs="Times New Roman"/>
          <w:sz w:val="28"/>
          <w:szCs w:val="28"/>
        </w:rPr>
        <w:t xml:space="preserve">  </w:t>
      </w:r>
      <w:r w:rsidRPr="005B1C04">
        <w:rPr>
          <w:rFonts w:ascii="Times New Roman" w:hAnsi="Times New Roman" w:cs="Times New Roman"/>
          <w:sz w:val="28"/>
          <w:szCs w:val="28"/>
        </w:rPr>
        <w:t>к Программе</w:t>
      </w:r>
    </w:p>
    <w:p w:rsidR="00DC198F" w:rsidRDefault="00DC198F" w:rsidP="00BF6178">
      <w:pPr>
        <w:pStyle w:val="ConsPlusNormal"/>
        <w:jc w:val="center"/>
        <w:rPr>
          <w:sz w:val="28"/>
          <w:szCs w:val="28"/>
        </w:rPr>
      </w:pPr>
    </w:p>
    <w:p w:rsidR="00BF6178" w:rsidRPr="005B1C04" w:rsidRDefault="00BF6178" w:rsidP="00BF6178">
      <w:pPr>
        <w:pStyle w:val="ConsPlusNormal"/>
        <w:jc w:val="center"/>
        <w:rPr>
          <w:sz w:val="28"/>
          <w:szCs w:val="28"/>
        </w:rPr>
      </w:pPr>
      <w:r w:rsidRPr="005B1C04">
        <w:rPr>
          <w:sz w:val="28"/>
          <w:szCs w:val="28"/>
        </w:rPr>
        <w:t>СВЕДЕНИЯ</w:t>
      </w:r>
    </w:p>
    <w:p w:rsidR="00BF6178" w:rsidRPr="005B1C04" w:rsidRDefault="00BF6178" w:rsidP="00E35CBB">
      <w:pPr>
        <w:spacing w:after="0"/>
        <w:jc w:val="center"/>
        <w:rPr>
          <w:rFonts w:ascii="Times New Roman" w:hAnsi="Times New Roman" w:cs="Times New Roman"/>
          <w:sz w:val="28"/>
          <w:szCs w:val="28"/>
        </w:rPr>
      </w:pPr>
      <w:r w:rsidRPr="005B1C04">
        <w:rPr>
          <w:rFonts w:ascii="Times New Roman" w:hAnsi="Times New Roman" w:cs="Times New Roman"/>
          <w:sz w:val="28"/>
          <w:szCs w:val="28"/>
        </w:rPr>
        <w:t>О ЦЕЛЕВЫХ ПОКАЗАТЕЛЯХ (ИНДИКАТОРАХ) МУНИЦИПАЛЬНОЙ ПРОГРАММЫ</w:t>
      </w:r>
    </w:p>
    <w:tbl>
      <w:tblPr>
        <w:tblW w:w="4810" w:type="pct"/>
        <w:tblLayout w:type="fixed"/>
        <w:tblCellMar>
          <w:left w:w="70" w:type="dxa"/>
          <w:right w:w="70" w:type="dxa"/>
        </w:tblCellMar>
        <w:tblLook w:val="0000" w:firstRow="0" w:lastRow="0" w:firstColumn="0" w:lastColumn="0" w:noHBand="0" w:noVBand="0"/>
      </w:tblPr>
      <w:tblGrid>
        <w:gridCol w:w="517"/>
        <w:gridCol w:w="2530"/>
        <w:gridCol w:w="4536"/>
        <w:gridCol w:w="1134"/>
        <w:gridCol w:w="992"/>
        <w:gridCol w:w="1134"/>
        <w:gridCol w:w="851"/>
        <w:gridCol w:w="850"/>
        <w:gridCol w:w="993"/>
        <w:gridCol w:w="992"/>
        <w:gridCol w:w="850"/>
      </w:tblGrid>
      <w:tr w:rsidR="00204215" w:rsidRPr="00CF46DA" w:rsidTr="00D04ED2">
        <w:trPr>
          <w:trHeight w:val="332"/>
        </w:trPr>
        <w:tc>
          <w:tcPr>
            <w:tcW w:w="517" w:type="dxa"/>
            <w:vMerge w:val="restart"/>
            <w:tcBorders>
              <w:top w:val="single" w:sz="6" w:space="0" w:color="auto"/>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r w:rsidRPr="00CF46DA">
              <w:rPr>
                <w:szCs w:val="24"/>
              </w:rPr>
              <w:t xml:space="preserve">№  </w:t>
            </w:r>
            <w:r w:rsidRPr="00CF46DA">
              <w:rPr>
                <w:szCs w:val="24"/>
              </w:rPr>
              <w:br/>
            </w:r>
            <w:proofErr w:type="gramStart"/>
            <w:r w:rsidRPr="00CF46DA">
              <w:rPr>
                <w:szCs w:val="24"/>
              </w:rPr>
              <w:t>п</w:t>
            </w:r>
            <w:proofErr w:type="gramEnd"/>
            <w:r w:rsidRPr="00CF46DA">
              <w:rPr>
                <w:szCs w:val="24"/>
              </w:rPr>
              <w:t>/п</w:t>
            </w:r>
          </w:p>
        </w:tc>
        <w:tc>
          <w:tcPr>
            <w:tcW w:w="2530" w:type="dxa"/>
            <w:vMerge w:val="restart"/>
            <w:tcBorders>
              <w:top w:val="single" w:sz="6" w:space="0" w:color="auto"/>
              <w:left w:val="single" w:sz="6" w:space="0" w:color="auto"/>
              <w:right w:val="single" w:sz="6" w:space="0" w:color="auto"/>
            </w:tcBorders>
            <w:vAlign w:val="center"/>
          </w:tcPr>
          <w:p w:rsidR="00204215" w:rsidRPr="00CF46DA" w:rsidRDefault="00204215" w:rsidP="00DC198F">
            <w:pPr>
              <w:pStyle w:val="ConsPlusNormal"/>
              <w:widowControl/>
              <w:jc w:val="center"/>
              <w:rPr>
                <w:szCs w:val="24"/>
              </w:rPr>
            </w:pPr>
            <w:r w:rsidRPr="00CF46DA">
              <w:rPr>
                <w:szCs w:val="24"/>
              </w:rPr>
              <w:t xml:space="preserve">Задача, </w:t>
            </w:r>
            <w:r w:rsidR="00DC198F">
              <w:rPr>
                <w:szCs w:val="24"/>
              </w:rPr>
              <w:t>направленная на достижение цели</w:t>
            </w:r>
          </w:p>
        </w:tc>
        <w:tc>
          <w:tcPr>
            <w:tcW w:w="4536" w:type="dxa"/>
            <w:vMerge w:val="restart"/>
            <w:tcBorders>
              <w:top w:val="single" w:sz="6" w:space="0" w:color="auto"/>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r w:rsidRPr="00CF46DA">
              <w:rPr>
                <w:szCs w:val="24"/>
              </w:rPr>
              <w:t>Наименование целевого показателя</w:t>
            </w:r>
          </w:p>
        </w:tc>
        <w:tc>
          <w:tcPr>
            <w:tcW w:w="1134" w:type="dxa"/>
            <w:vMerge w:val="restart"/>
            <w:tcBorders>
              <w:top w:val="single" w:sz="6" w:space="0" w:color="auto"/>
              <w:left w:val="single" w:sz="6" w:space="0" w:color="auto"/>
              <w:right w:val="single" w:sz="4" w:space="0" w:color="auto"/>
            </w:tcBorders>
            <w:vAlign w:val="center"/>
          </w:tcPr>
          <w:p w:rsidR="00204215" w:rsidRPr="00CF46DA" w:rsidRDefault="00204215" w:rsidP="00023027">
            <w:pPr>
              <w:pStyle w:val="ConsPlusNormal"/>
              <w:widowControl/>
              <w:jc w:val="center"/>
              <w:rPr>
                <w:szCs w:val="24"/>
              </w:rPr>
            </w:pPr>
            <w:r w:rsidRPr="00CF46DA">
              <w:rPr>
                <w:szCs w:val="24"/>
              </w:rPr>
              <w:t>Единица</w:t>
            </w:r>
            <w:r w:rsidRPr="00CF46DA">
              <w:rPr>
                <w:szCs w:val="24"/>
              </w:rPr>
              <w:br/>
              <w:t>измерения</w:t>
            </w:r>
          </w:p>
        </w:tc>
        <w:tc>
          <w:tcPr>
            <w:tcW w:w="6662" w:type="dxa"/>
            <w:gridSpan w:val="7"/>
            <w:tcBorders>
              <w:top w:val="single" w:sz="4" w:space="0" w:color="auto"/>
              <w:bottom w:val="single" w:sz="4" w:space="0" w:color="auto"/>
              <w:right w:val="single" w:sz="4" w:space="0" w:color="auto"/>
            </w:tcBorders>
            <w:shd w:val="clear" w:color="auto" w:fill="auto"/>
          </w:tcPr>
          <w:p w:rsidR="00204215" w:rsidRPr="00CF46DA" w:rsidRDefault="00204215" w:rsidP="00814109">
            <w:pPr>
              <w:jc w:val="center"/>
              <w:rPr>
                <w:rFonts w:ascii="Times New Roman" w:hAnsi="Times New Roman" w:cs="Times New Roman"/>
                <w:sz w:val="24"/>
                <w:szCs w:val="24"/>
              </w:rPr>
            </w:pPr>
            <w:r w:rsidRPr="00CF46DA">
              <w:rPr>
                <w:rFonts w:ascii="Times New Roman" w:hAnsi="Times New Roman" w:cs="Times New Roman"/>
                <w:sz w:val="24"/>
                <w:szCs w:val="24"/>
              </w:rPr>
              <w:t>Значение целевого показателя</w:t>
            </w:r>
          </w:p>
        </w:tc>
      </w:tr>
      <w:tr w:rsidR="00204215" w:rsidRPr="00CF46DA" w:rsidTr="00D04ED2">
        <w:trPr>
          <w:trHeight w:val="192"/>
        </w:trPr>
        <w:tc>
          <w:tcPr>
            <w:tcW w:w="517"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2530"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4536" w:type="dxa"/>
            <w:vMerge/>
            <w:tcBorders>
              <w:left w:val="single" w:sz="6" w:space="0" w:color="auto"/>
              <w:right w:val="single" w:sz="6" w:space="0" w:color="auto"/>
            </w:tcBorders>
            <w:vAlign w:val="center"/>
          </w:tcPr>
          <w:p w:rsidR="00204215" w:rsidRPr="00CF46DA" w:rsidRDefault="00204215" w:rsidP="00023027">
            <w:pPr>
              <w:pStyle w:val="ConsPlusNormal"/>
              <w:widowControl/>
              <w:jc w:val="center"/>
              <w:rPr>
                <w:szCs w:val="24"/>
              </w:rPr>
            </w:pPr>
          </w:p>
        </w:tc>
        <w:tc>
          <w:tcPr>
            <w:tcW w:w="1134" w:type="dxa"/>
            <w:vMerge/>
            <w:tcBorders>
              <w:left w:val="single" w:sz="6" w:space="0" w:color="auto"/>
              <w:right w:val="single" w:sz="4" w:space="0" w:color="auto"/>
            </w:tcBorders>
            <w:vAlign w:val="center"/>
          </w:tcPr>
          <w:p w:rsidR="00204215" w:rsidRPr="00CF46DA" w:rsidRDefault="00204215" w:rsidP="00023027">
            <w:pPr>
              <w:pStyle w:val="ConsPlusNormal"/>
              <w:widowControl/>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215" w:rsidRPr="00CF46DA" w:rsidRDefault="00204215"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Отчетное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215" w:rsidRPr="00CF46DA" w:rsidRDefault="00204215" w:rsidP="00204215">
            <w:pPr>
              <w:pStyle w:val="ConsPlusNormal"/>
              <w:widowControl/>
              <w:jc w:val="center"/>
              <w:rPr>
                <w:szCs w:val="24"/>
              </w:rPr>
            </w:pPr>
            <w:r w:rsidRPr="00CF46DA">
              <w:rPr>
                <w:szCs w:val="24"/>
              </w:rPr>
              <w:t>Оценочное</w:t>
            </w:r>
          </w:p>
        </w:tc>
        <w:tc>
          <w:tcPr>
            <w:tcW w:w="4536" w:type="dxa"/>
            <w:gridSpan w:val="5"/>
            <w:tcBorders>
              <w:top w:val="single" w:sz="4" w:space="0" w:color="auto"/>
              <w:bottom w:val="single" w:sz="4" w:space="0" w:color="auto"/>
              <w:right w:val="single" w:sz="4" w:space="0" w:color="auto"/>
            </w:tcBorders>
            <w:shd w:val="clear" w:color="auto" w:fill="auto"/>
          </w:tcPr>
          <w:p w:rsidR="00204215" w:rsidRPr="00CF46DA" w:rsidRDefault="00204215">
            <w:pPr>
              <w:rPr>
                <w:rFonts w:ascii="Times New Roman" w:hAnsi="Times New Roman" w:cs="Times New Roman"/>
                <w:sz w:val="24"/>
                <w:szCs w:val="24"/>
              </w:rPr>
            </w:pPr>
          </w:p>
        </w:tc>
      </w:tr>
      <w:tr w:rsidR="00D04ED2" w:rsidRPr="00CF46DA" w:rsidTr="00D04ED2">
        <w:trPr>
          <w:trHeight w:val="192"/>
        </w:trPr>
        <w:tc>
          <w:tcPr>
            <w:tcW w:w="517"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2530"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4536" w:type="dxa"/>
            <w:vMerge/>
            <w:tcBorders>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1134" w:type="dxa"/>
            <w:vMerge/>
            <w:tcBorders>
              <w:left w:val="single" w:sz="6" w:space="0" w:color="auto"/>
              <w:bottom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0230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0230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24E9" w:rsidRPr="00CF46DA" w:rsidRDefault="00E35CBB" w:rsidP="00D04ED2">
            <w:pPr>
              <w:pStyle w:val="ConsPlusNormal"/>
              <w:widowControl/>
              <w:jc w:val="center"/>
              <w:rPr>
                <w:szCs w:val="24"/>
              </w:rPr>
            </w:pPr>
            <w:r>
              <w:rPr>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widowControl/>
              <w:jc w:val="center"/>
              <w:rPr>
                <w:szCs w:val="24"/>
              </w:rPr>
            </w:pPr>
            <w:r>
              <w:rPr>
                <w:szCs w:val="24"/>
              </w:rPr>
              <w:t>2024</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2025</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E35CBB" w:rsidP="00D04ED2">
            <w:pPr>
              <w:pStyle w:val="ConsPlusNormal"/>
              <w:jc w:val="center"/>
              <w:rPr>
                <w:szCs w:val="24"/>
              </w:rPr>
            </w:pPr>
            <w:r>
              <w:rPr>
                <w:szCs w:val="24"/>
              </w:rPr>
              <w:t>2027</w:t>
            </w:r>
          </w:p>
        </w:tc>
      </w:tr>
      <w:tr w:rsidR="00D04ED2" w:rsidRPr="00CF46DA" w:rsidTr="00D04ED2">
        <w:trPr>
          <w:trHeight w:val="240"/>
        </w:trPr>
        <w:tc>
          <w:tcPr>
            <w:tcW w:w="517"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w:t>
            </w:r>
          </w:p>
        </w:tc>
        <w:tc>
          <w:tcPr>
            <w:tcW w:w="2530"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2</w:t>
            </w:r>
          </w:p>
        </w:tc>
        <w:tc>
          <w:tcPr>
            <w:tcW w:w="4536" w:type="dxa"/>
            <w:tcBorders>
              <w:top w:val="single" w:sz="6"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3</w:t>
            </w:r>
          </w:p>
        </w:tc>
        <w:tc>
          <w:tcPr>
            <w:tcW w:w="1134" w:type="dxa"/>
            <w:tcBorders>
              <w:top w:val="single" w:sz="6"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6</w:t>
            </w:r>
          </w:p>
        </w:tc>
        <w:tc>
          <w:tcPr>
            <w:tcW w:w="1134"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7</w:t>
            </w:r>
          </w:p>
        </w:tc>
        <w:tc>
          <w:tcPr>
            <w:tcW w:w="851" w:type="dxa"/>
            <w:tcBorders>
              <w:top w:val="single" w:sz="4" w:space="0" w:color="auto"/>
              <w:left w:val="single" w:sz="6" w:space="0" w:color="auto"/>
              <w:bottom w:val="single" w:sz="4"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8</w:t>
            </w:r>
          </w:p>
        </w:tc>
        <w:tc>
          <w:tcPr>
            <w:tcW w:w="850" w:type="dxa"/>
            <w:tcBorders>
              <w:top w:val="single" w:sz="4" w:space="0" w:color="auto"/>
              <w:left w:val="single" w:sz="6" w:space="0" w:color="auto"/>
              <w:bottom w:val="single" w:sz="4"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rPr>
                <w:szCs w:val="24"/>
              </w:rPr>
            </w:pPr>
            <w:r>
              <w:rPr>
                <w:szCs w:val="24"/>
              </w:rPr>
              <w:t xml:space="preserve">     </w:t>
            </w:r>
            <w:r w:rsidRPr="00CF46DA">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jc w:val="center"/>
              <w:rPr>
                <w:szCs w:val="24"/>
              </w:rPr>
            </w:pPr>
            <w:r>
              <w:rPr>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AD24E9">
            <w:pPr>
              <w:pStyle w:val="ConsPlusNormal"/>
              <w:jc w:val="center"/>
              <w:rPr>
                <w:szCs w:val="24"/>
              </w:rPr>
            </w:pPr>
            <w:r>
              <w:rPr>
                <w:szCs w:val="24"/>
              </w:rPr>
              <w:t>12</w:t>
            </w:r>
          </w:p>
        </w:tc>
      </w:tr>
      <w:tr w:rsidR="00D04ED2" w:rsidRPr="00CF46DA" w:rsidTr="00D04ED2">
        <w:trPr>
          <w:trHeight w:val="1353"/>
        </w:trPr>
        <w:tc>
          <w:tcPr>
            <w:tcW w:w="517" w:type="dxa"/>
            <w:vMerge w:val="restart"/>
            <w:tcBorders>
              <w:top w:val="single" w:sz="6" w:space="0" w:color="auto"/>
              <w:left w:val="single" w:sz="6" w:space="0" w:color="auto"/>
              <w:right w:val="single" w:sz="6" w:space="0" w:color="auto"/>
            </w:tcBorders>
          </w:tcPr>
          <w:p w:rsidR="00AD24E9" w:rsidRPr="00CF46DA" w:rsidRDefault="00AD24E9" w:rsidP="00023027">
            <w:pPr>
              <w:pStyle w:val="ConsPlusNormal"/>
              <w:widowControl/>
              <w:jc w:val="center"/>
              <w:rPr>
                <w:szCs w:val="24"/>
              </w:rPr>
            </w:pPr>
            <w:r w:rsidRPr="00CF46DA">
              <w:rPr>
                <w:szCs w:val="24"/>
              </w:rPr>
              <w:t>1</w:t>
            </w:r>
          </w:p>
        </w:tc>
        <w:tc>
          <w:tcPr>
            <w:tcW w:w="2530" w:type="dxa"/>
            <w:vMerge w:val="restart"/>
            <w:tcBorders>
              <w:top w:val="single" w:sz="6" w:space="0" w:color="auto"/>
              <w:left w:val="single" w:sz="6" w:space="0" w:color="auto"/>
              <w:right w:val="single" w:sz="4" w:space="0" w:color="auto"/>
            </w:tcBorders>
          </w:tcPr>
          <w:p w:rsidR="00AD24E9" w:rsidRPr="00CF46DA" w:rsidRDefault="00AD24E9" w:rsidP="00023027">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4536"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1.1. Площадь земельных участков, предоставленных</w:t>
            </w:r>
            <w:r w:rsidR="00E35CBB">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sidR="00E35CBB">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E35CBB" w:rsidRDefault="00E35CBB" w:rsidP="00023027">
            <w:pPr>
              <w:pStyle w:val="ConsPlusNormal"/>
              <w:widowControl/>
              <w:jc w:val="center"/>
              <w:rPr>
                <w:szCs w:val="24"/>
              </w:rPr>
            </w:pPr>
          </w:p>
          <w:p w:rsidR="00AD24E9" w:rsidRPr="00CF46DA" w:rsidRDefault="00AD24E9" w:rsidP="00023027">
            <w:pPr>
              <w:pStyle w:val="ConsPlusNormal"/>
              <w:widowControl/>
              <w:jc w:val="center"/>
              <w:rPr>
                <w:szCs w:val="24"/>
              </w:rPr>
            </w:pPr>
            <w:r w:rsidRPr="00CF46DA">
              <w:rPr>
                <w:szCs w:val="24"/>
              </w:rPr>
              <w:t>Га</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pStyle w:val="ConsPlusCell"/>
              <w:widowControl/>
              <w:jc w:val="center"/>
              <w:rPr>
                <w:rFonts w:ascii="Times New Roman" w:hAnsi="Times New Roman" w:cs="Times New Roman"/>
                <w:sz w:val="24"/>
                <w:szCs w:val="24"/>
              </w:rPr>
            </w:pPr>
          </w:p>
          <w:p w:rsidR="00AD24E9" w:rsidRPr="00CF46DA" w:rsidRDefault="00AD24E9" w:rsidP="00E35CB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17</w:t>
            </w:r>
          </w:p>
        </w:tc>
      </w:tr>
      <w:tr w:rsidR="00D04ED2" w:rsidRPr="00CF46DA" w:rsidTr="00D04ED2">
        <w:trPr>
          <w:trHeight w:val="884"/>
        </w:trPr>
        <w:tc>
          <w:tcPr>
            <w:tcW w:w="517" w:type="dxa"/>
            <w:vMerge/>
            <w:tcBorders>
              <w:left w:val="single" w:sz="6"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2530" w:type="dxa"/>
            <w:vMerge/>
            <w:tcBorders>
              <w:left w:val="single" w:sz="6" w:space="0" w:color="auto"/>
              <w:right w:val="single" w:sz="4" w:space="0" w:color="auto"/>
            </w:tcBorders>
          </w:tcPr>
          <w:p w:rsidR="00AD24E9" w:rsidRPr="00CF46DA" w:rsidRDefault="00AD24E9" w:rsidP="00023027">
            <w:pPr>
              <w:pStyle w:val="ConsPlusNormal"/>
              <w:widowControl/>
              <w:rPr>
                <w:szCs w:val="24"/>
              </w:rPr>
            </w:pPr>
          </w:p>
        </w:tc>
        <w:tc>
          <w:tcPr>
            <w:tcW w:w="4536"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1.2. Доля площади земельных участков, являющихся объектами налогообложения земельного налога в общей площади  муниципального </w:t>
            </w:r>
            <w:r w:rsidR="00E35CBB">
              <w:rPr>
                <w:rFonts w:ascii="Times New Roman" w:hAnsi="Times New Roman" w:cs="Times New Roman"/>
                <w:sz w:val="24"/>
                <w:szCs w:val="24"/>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851"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993" w:type="dxa"/>
            <w:tcBorders>
              <w:top w:val="single" w:sz="4" w:space="0" w:color="auto"/>
              <w:left w:val="single" w:sz="4" w:space="0" w:color="auto"/>
              <w:bottom w:val="single" w:sz="4" w:space="0" w:color="auto"/>
              <w:right w:val="single" w:sz="4" w:space="0" w:color="auto"/>
            </w:tcBorders>
            <w:vAlign w:val="center"/>
          </w:tcPr>
          <w:p w:rsidR="00AD24E9" w:rsidRPr="00CF46DA"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992"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32,23</w:t>
            </w:r>
          </w:p>
        </w:tc>
        <w:tc>
          <w:tcPr>
            <w:tcW w:w="850" w:type="dxa"/>
            <w:tcBorders>
              <w:top w:val="single" w:sz="4" w:space="0" w:color="auto"/>
              <w:left w:val="single" w:sz="4" w:space="0" w:color="auto"/>
              <w:bottom w:val="single" w:sz="4" w:space="0" w:color="auto"/>
              <w:right w:val="single" w:sz="4" w:space="0" w:color="auto"/>
            </w:tcBorders>
            <w:vAlign w:val="center"/>
          </w:tcPr>
          <w:p w:rsidR="00AD24E9" w:rsidRDefault="00AD24E9" w:rsidP="00E35CBB">
            <w:pPr>
              <w:jc w:val="center"/>
              <w:rPr>
                <w:rFonts w:ascii="Times New Roman" w:hAnsi="Times New Roman" w:cs="Times New Roman"/>
                <w:sz w:val="24"/>
                <w:szCs w:val="24"/>
              </w:rPr>
            </w:pPr>
          </w:p>
          <w:p w:rsidR="00AD24E9" w:rsidRPr="00CF46DA" w:rsidRDefault="00AD24E9" w:rsidP="00E35CBB">
            <w:pPr>
              <w:jc w:val="center"/>
              <w:rPr>
                <w:rFonts w:ascii="Times New Roman" w:hAnsi="Times New Roman" w:cs="Times New Roman"/>
                <w:sz w:val="24"/>
                <w:szCs w:val="24"/>
              </w:rPr>
            </w:pPr>
            <w:r>
              <w:rPr>
                <w:rFonts w:ascii="Times New Roman" w:hAnsi="Times New Roman" w:cs="Times New Roman"/>
                <w:sz w:val="24"/>
                <w:szCs w:val="24"/>
              </w:rPr>
              <w:t>32,23</w:t>
            </w:r>
          </w:p>
        </w:tc>
      </w:tr>
      <w:tr w:rsidR="00D04ED2" w:rsidRPr="00CF46DA" w:rsidTr="00D04ED2">
        <w:trPr>
          <w:trHeight w:val="240"/>
        </w:trPr>
        <w:tc>
          <w:tcPr>
            <w:tcW w:w="517" w:type="dxa"/>
            <w:vMerge w:val="restart"/>
            <w:tcBorders>
              <w:top w:val="single" w:sz="6" w:space="0" w:color="auto"/>
              <w:left w:val="single" w:sz="6" w:space="0" w:color="auto"/>
              <w:right w:val="single" w:sz="4" w:space="0" w:color="auto"/>
            </w:tcBorders>
          </w:tcPr>
          <w:p w:rsidR="007C4823" w:rsidRPr="00CF46DA" w:rsidRDefault="007C4823" w:rsidP="00023027">
            <w:pPr>
              <w:pStyle w:val="ConsPlusNormal"/>
              <w:widowControl/>
              <w:jc w:val="center"/>
              <w:rPr>
                <w:szCs w:val="24"/>
              </w:rPr>
            </w:pPr>
            <w:r w:rsidRPr="00CF46DA">
              <w:rPr>
                <w:szCs w:val="24"/>
              </w:rPr>
              <w:t>2</w:t>
            </w:r>
          </w:p>
        </w:tc>
        <w:tc>
          <w:tcPr>
            <w:tcW w:w="2530" w:type="dxa"/>
            <w:vMerge w:val="restart"/>
            <w:tcBorders>
              <w:top w:val="single" w:sz="4" w:space="0" w:color="auto"/>
              <w:left w:val="single" w:sz="4" w:space="0" w:color="auto"/>
              <w:right w:val="single" w:sz="4" w:space="0" w:color="auto"/>
            </w:tcBorders>
          </w:tcPr>
          <w:p w:rsidR="007C4823" w:rsidRPr="00CF46DA" w:rsidRDefault="007C4823" w:rsidP="00E35CBB">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4536" w:type="dxa"/>
            <w:vMerge w:val="restart"/>
            <w:tcBorders>
              <w:top w:val="single" w:sz="6" w:space="0" w:color="auto"/>
              <w:left w:val="single" w:sz="4" w:space="0" w:color="auto"/>
              <w:right w:val="single" w:sz="6" w:space="0" w:color="auto"/>
            </w:tcBorders>
          </w:tcPr>
          <w:p w:rsidR="007C4823" w:rsidRPr="00CF46DA" w:rsidRDefault="007C4823" w:rsidP="00E35CBB">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2.1.Сумма от доходов, поступающих в бюджет района по закрепленным за Управлением имущественных отношений Белозерского муниципального района источникам доходов районного бюджета</w:t>
            </w:r>
          </w:p>
        </w:tc>
        <w:tc>
          <w:tcPr>
            <w:tcW w:w="1134" w:type="dxa"/>
            <w:tcBorders>
              <w:top w:val="single" w:sz="6" w:space="0" w:color="auto"/>
              <w:left w:val="single" w:sz="6" w:space="0" w:color="auto"/>
              <w:right w:val="single" w:sz="4" w:space="0" w:color="auto"/>
            </w:tcBorders>
            <w:vAlign w:val="center"/>
          </w:tcPr>
          <w:p w:rsidR="007C4823" w:rsidRDefault="007C4823" w:rsidP="00023027">
            <w:pPr>
              <w:pStyle w:val="ConsPlusNormal"/>
              <w:widowControl/>
              <w:jc w:val="center"/>
              <w:rPr>
                <w:szCs w:val="24"/>
              </w:rPr>
            </w:pPr>
          </w:p>
          <w:p w:rsidR="007C4823" w:rsidRDefault="007C4823" w:rsidP="00023027">
            <w:pPr>
              <w:pStyle w:val="ConsPlusNormal"/>
              <w:widowControl/>
              <w:jc w:val="center"/>
              <w:rPr>
                <w:szCs w:val="24"/>
              </w:rPr>
            </w:pPr>
          </w:p>
          <w:p w:rsidR="007C4823" w:rsidRDefault="007C4823" w:rsidP="00023027">
            <w:pPr>
              <w:pStyle w:val="ConsPlusNormal"/>
              <w:widowControl/>
              <w:jc w:val="center"/>
              <w:rPr>
                <w:szCs w:val="24"/>
              </w:rPr>
            </w:pPr>
          </w:p>
          <w:p w:rsidR="007C4823" w:rsidRPr="00CF46DA" w:rsidRDefault="007C4823" w:rsidP="00023027">
            <w:pPr>
              <w:pStyle w:val="ConsPlusNormal"/>
              <w:widowControl/>
              <w:jc w:val="center"/>
              <w:rPr>
                <w:szCs w:val="24"/>
              </w:rPr>
            </w:pPr>
            <w:r w:rsidRPr="00CF46DA">
              <w:rPr>
                <w:szCs w:val="24"/>
              </w:rPr>
              <w:t>тыс. руб.</w:t>
            </w:r>
          </w:p>
        </w:tc>
        <w:tc>
          <w:tcPr>
            <w:tcW w:w="992" w:type="dxa"/>
            <w:tcBorders>
              <w:top w:val="single" w:sz="6" w:space="0" w:color="auto"/>
              <w:left w:val="single" w:sz="6" w:space="0" w:color="auto"/>
              <w:right w:val="single" w:sz="6" w:space="0" w:color="auto"/>
            </w:tcBorders>
            <w:vAlign w:val="center"/>
          </w:tcPr>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Pr="00B51675" w:rsidRDefault="007C4823" w:rsidP="00097AEE">
            <w:pPr>
              <w:pStyle w:val="ConsPlusNormal"/>
              <w:widowControl/>
              <w:jc w:val="center"/>
              <w:rPr>
                <w:szCs w:val="24"/>
              </w:rPr>
            </w:pPr>
            <w:r>
              <w:rPr>
                <w:szCs w:val="24"/>
              </w:rPr>
              <w:t>6448,6</w:t>
            </w:r>
          </w:p>
        </w:tc>
        <w:tc>
          <w:tcPr>
            <w:tcW w:w="1134" w:type="dxa"/>
            <w:tcBorders>
              <w:top w:val="single" w:sz="6" w:space="0" w:color="auto"/>
              <w:left w:val="single" w:sz="6" w:space="0" w:color="auto"/>
              <w:right w:val="single" w:sz="4" w:space="0" w:color="auto"/>
            </w:tcBorders>
            <w:vAlign w:val="center"/>
          </w:tcPr>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Default="007C4823" w:rsidP="00097AEE">
            <w:pPr>
              <w:pStyle w:val="ConsPlusNormal"/>
              <w:widowControl/>
              <w:jc w:val="center"/>
              <w:rPr>
                <w:szCs w:val="24"/>
              </w:rPr>
            </w:pPr>
          </w:p>
          <w:p w:rsidR="007C4823" w:rsidRPr="00B51675" w:rsidRDefault="007C4823" w:rsidP="007C4823">
            <w:pPr>
              <w:pStyle w:val="ConsPlusNormal"/>
              <w:widowControl/>
              <w:jc w:val="center"/>
              <w:rPr>
                <w:color w:val="FF0000"/>
                <w:szCs w:val="24"/>
              </w:rPr>
            </w:pPr>
            <w:r w:rsidRPr="00B51675">
              <w:rPr>
                <w:szCs w:val="24"/>
              </w:rPr>
              <w:t>6</w:t>
            </w:r>
            <w:r>
              <w:rPr>
                <w:szCs w:val="24"/>
              </w:rPr>
              <w:t>000</w:t>
            </w:r>
          </w:p>
        </w:tc>
        <w:tc>
          <w:tcPr>
            <w:tcW w:w="851" w:type="dxa"/>
            <w:tcBorders>
              <w:top w:val="single" w:sz="6" w:space="0" w:color="auto"/>
              <w:left w:val="single" w:sz="4" w:space="0" w:color="auto"/>
              <w:right w:val="single" w:sz="6" w:space="0" w:color="auto"/>
            </w:tcBorders>
            <w:vAlign w:val="center"/>
          </w:tcPr>
          <w:p w:rsidR="007C4823" w:rsidRDefault="007C4823" w:rsidP="007C4823">
            <w:pPr>
              <w:jc w:val="center"/>
              <w:rPr>
                <w:rFonts w:ascii="Times New Roman" w:hAnsi="Times New Roman" w:cs="Times New Roman"/>
                <w:sz w:val="24"/>
                <w:szCs w:val="24"/>
              </w:rPr>
            </w:pPr>
          </w:p>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850" w:type="dxa"/>
            <w:vMerge w:val="restart"/>
            <w:tcBorders>
              <w:top w:val="single" w:sz="6" w:space="0" w:color="auto"/>
              <w:left w:val="single" w:sz="6"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993"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992"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850" w:type="dxa"/>
            <w:vMerge w:val="restart"/>
            <w:tcBorders>
              <w:top w:val="single" w:sz="6" w:space="0" w:color="auto"/>
              <w:left w:val="single" w:sz="4" w:space="0" w:color="auto"/>
              <w:right w:val="single" w:sz="4" w:space="0" w:color="auto"/>
            </w:tcBorders>
            <w:vAlign w:val="center"/>
          </w:tcPr>
          <w:p w:rsidR="007C4823" w:rsidRDefault="007C4823" w:rsidP="007C4823">
            <w:pPr>
              <w:jc w:val="center"/>
              <w:rPr>
                <w:rFonts w:ascii="Times New Roman" w:hAnsi="Times New Roman" w:cs="Times New Roman"/>
                <w:sz w:val="24"/>
                <w:szCs w:val="24"/>
              </w:rPr>
            </w:pPr>
          </w:p>
          <w:p w:rsidR="007C4823" w:rsidRPr="007C4823" w:rsidRDefault="007C4823" w:rsidP="007C4823">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D04ED2" w:rsidRPr="00CF46DA" w:rsidTr="00D04ED2">
        <w:trPr>
          <w:trHeight w:val="65"/>
        </w:trPr>
        <w:tc>
          <w:tcPr>
            <w:tcW w:w="517" w:type="dxa"/>
            <w:vMerge/>
            <w:tcBorders>
              <w:top w:val="single" w:sz="6" w:space="0" w:color="auto"/>
              <w:left w:val="single" w:sz="6" w:space="0" w:color="auto"/>
              <w:right w:val="single" w:sz="4" w:space="0" w:color="auto"/>
            </w:tcBorders>
          </w:tcPr>
          <w:p w:rsidR="00AD24E9" w:rsidRPr="00CF46DA" w:rsidRDefault="00AD24E9" w:rsidP="00023027">
            <w:pPr>
              <w:pStyle w:val="ConsPlusNormal"/>
              <w:widowControl/>
              <w:jc w:val="center"/>
              <w:rPr>
                <w:szCs w:val="24"/>
              </w:rPr>
            </w:pPr>
          </w:p>
        </w:tc>
        <w:tc>
          <w:tcPr>
            <w:tcW w:w="2530" w:type="dxa"/>
            <w:vMerge/>
            <w:tcBorders>
              <w:top w:val="single" w:sz="4" w:space="0" w:color="auto"/>
              <w:left w:val="single" w:sz="4" w:space="0" w:color="auto"/>
              <w:right w:val="single" w:sz="4" w:space="0" w:color="auto"/>
            </w:tcBorders>
          </w:tcPr>
          <w:p w:rsidR="00AD24E9" w:rsidRPr="00CF46DA" w:rsidRDefault="00AD24E9" w:rsidP="00023027">
            <w:pPr>
              <w:pStyle w:val="ConsPlusNormal"/>
              <w:widowControl/>
              <w:rPr>
                <w:szCs w:val="24"/>
              </w:rPr>
            </w:pPr>
          </w:p>
        </w:tc>
        <w:tc>
          <w:tcPr>
            <w:tcW w:w="4536" w:type="dxa"/>
            <w:vMerge/>
            <w:tcBorders>
              <w:left w:val="single" w:sz="4" w:space="0" w:color="auto"/>
              <w:right w:val="single" w:sz="6" w:space="0" w:color="auto"/>
            </w:tcBorders>
          </w:tcPr>
          <w:p w:rsidR="00AD24E9" w:rsidRPr="00CF46DA" w:rsidRDefault="00AD24E9" w:rsidP="00CF76CA">
            <w:pPr>
              <w:spacing w:after="0"/>
              <w:rPr>
                <w:rFonts w:ascii="Times New Roman" w:hAnsi="Times New Roman" w:cs="Times New Roman"/>
                <w:sz w:val="24"/>
                <w:szCs w:val="24"/>
              </w:rPr>
            </w:pPr>
          </w:p>
        </w:tc>
        <w:tc>
          <w:tcPr>
            <w:tcW w:w="1134" w:type="dxa"/>
            <w:tcBorders>
              <w:left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2" w:type="dxa"/>
            <w:tcBorders>
              <w:left w:val="single" w:sz="4" w:space="0" w:color="auto"/>
              <w:right w:val="single" w:sz="4" w:space="0" w:color="auto"/>
            </w:tcBorders>
            <w:vAlign w:val="center"/>
          </w:tcPr>
          <w:p w:rsidR="00AD24E9" w:rsidRPr="00775EB4" w:rsidRDefault="00AD24E9" w:rsidP="00023027">
            <w:pPr>
              <w:pStyle w:val="ConsPlusNormal"/>
              <w:widowControl/>
              <w:jc w:val="center"/>
              <w:rPr>
                <w:szCs w:val="24"/>
              </w:rPr>
            </w:pPr>
          </w:p>
        </w:tc>
        <w:tc>
          <w:tcPr>
            <w:tcW w:w="1134" w:type="dxa"/>
            <w:tcBorders>
              <w:left w:val="single" w:sz="4"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851" w:type="dxa"/>
            <w:tcBorders>
              <w:left w:val="single" w:sz="4" w:space="0" w:color="auto"/>
              <w:right w:val="single" w:sz="6" w:space="0" w:color="auto"/>
            </w:tcBorders>
            <w:vAlign w:val="center"/>
          </w:tcPr>
          <w:p w:rsidR="00AD24E9" w:rsidRPr="00CF46DA" w:rsidRDefault="00AD24E9" w:rsidP="00023027">
            <w:pPr>
              <w:pStyle w:val="ConsPlusNormal"/>
              <w:widowControl/>
              <w:jc w:val="center"/>
              <w:rPr>
                <w:szCs w:val="24"/>
              </w:rPr>
            </w:pPr>
          </w:p>
        </w:tc>
        <w:tc>
          <w:tcPr>
            <w:tcW w:w="850" w:type="dxa"/>
            <w:vMerge/>
            <w:tcBorders>
              <w:left w:val="single" w:sz="6" w:space="0" w:color="auto"/>
              <w:right w:val="single" w:sz="4" w:space="0" w:color="auto"/>
            </w:tcBorders>
            <w:vAlign w:val="center"/>
          </w:tcPr>
          <w:p w:rsidR="00AD24E9" w:rsidRPr="00CF46DA" w:rsidRDefault="00AD24E9" w:rsidP="00023027">
            <w:pPr>
              <w:pStyle w:val="ConsPlusNormal"/>
              <w:widowControl/>
              <w:jc w:val="center"/>
              <w:rPr>
                <w:szCs w:val="24"/>
              </w:rPr>
            </w:pPr>
          </w:p>
        </w:tc>
        <w:tc>
          <w:tcPr>
            <w:tcW w:w="993"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c>
          <w:tcPr>
            <w:tcW w:w="992"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c>
          <w:tcPr>
            <w:tcW w:w="850" w:type="dxa"/>
            <w:vMerge/>
            <w:tcBorders>
              <w:left w:val="single" w:sz="4" w:space="0" w:color="auto"/>
              <w:right w:val="single" w:sz="4" w:space="0" w:color="auto"/>
            </w:tcBorders>
            <w:vAlign w:val="center"/>
          </w:tcPr>
          <w:p w:rsidR="00AD24E9" w:rsidRPr="00CF46DA" w:rsidRDefault="00AD24E9" w:rsidP="00023027">
            <w:pPr>
              <w:pStyle w:val="ConsPlusNormal"/>
              <w:jc w:val="center"/>
              <w:rPr>
                <w:szCs w:val="24"/>
              </w:rPr>
            </w:pPr>
          </w:p>
        </w:tc>
      </w:tr>
      <w:tr w:rsidR="00D04ED2" w:rsidRPr="00CF46DA" w:rsidTr="00D04ED2">
        <w:trPr>
          <w:trHeight w:val="240"/>
        </w:trPr>
        <w:tc>
          <w:tcPr>
            <w:tcW w:w="517" w:type="dxa"/>
            <w:vMerge/>
            <w:tcBorders>
              <w:top w:val="single" w:sz="6" w:space="0" w:color="auto"/>
              <w:left w:val="single" w:sz="6" w:space="0" w:color="auto"/>
              <w:right w:val="single" w:sz="4" w:space="0" w:color="auto"/>
            </w:tcBorders>
          </w:tcPr>
          <w:p w:rsidR="00AD24E9" w:rsidRPr="00CF46DA" w:rsidRDefault="00AD24E9" w:rsidP="00023027">
            <w:pPr>
              <w:pStyle w:val="ConsPlusNormal"/>
              <w:widowControl/>
              <w:jc w:val="center"/>
              <w:rPr>
                <w:szCs w:val="24"/>
              </w:rPr>
            </w:pPr>
          </w:p>
        </w:tc>
        <w:tc>
          <w:tcPr>
            <w:tcW w:w="2530" w:type="dxa"/>
            <w:vMerge/>
            <w:tcBorders>
              <w:top w:val="single" w:sz="4" w:space="0" w:color="auto"/>
              <w:left w:val="single" w:sz="4" w:space="0" w:color="auto"/>
              <w:right w:val="single" w:sz="4" w:space="0" w:color="auto"/>
            </w:tcBorders>
          </w:tcPr>
          <w:p w:rsidR="00AD24E9" w:rsidRPr="00CF46DA" w:rsidRDefault="00AD24E9" w:rsidP="00023027">
            <w:pPr>
              <w:pStyle w:val="ConsPlusNormal"/>
              <w:widowControl/>
              <w:rPr>
                <w:szCs w:val="24"/>
              </w:rPr>
            </w:pPr>
          </w:p>
        </w:tc>
        <w:tc>
          <w:tcPr>
            <w:tcW w:w="4536" w:type="dxa"/>
            <w:tcBorders>
              <w:top w:val="single" w:sz="6" w:space="0" w:color="auto"/>
              <w:left w:val="single" w:sz="4" w:space="0" w:color="auto"/>
              <w:bottom w:val="single" w:sz="6" w:space="0" w:color="auto"/>
              <w:right w:val="single" w:sz="6" w:space="0" w:color="auto"/>
            </w:tcBorders>
          </w:tcPr>
          <w:p w:rsidR="00AD24E9" w:rsidRPr="00CF46DA" w:rsidRDefault="00DC198F" w:rsidP="00DC198F">
            <w:pPr>
              <w:pStyle w:val="11"/>
              <w:jc w:val="both"/>
              <w:rPr>
                <w:rFonts w:ascii="Times New Roman" w:hAnsi="Times New Roman" w:cs="Times New Roman"/>
                <w:sz w:val="24"/>
                <w:szCs w:val="24"/>
              </w:rPr>
            </w:pPr>
            <w:r>
              <w:rPr>
                <w:rFonts w:ascii="Times New Roman" w:hAnsi="Times New Roman" w:cs="Times New Roman"/>
                <w:sz w:val="24"/>
                <w:szCs w:val="24"/>
              </w:rPr>
              <w:t xml:space="preserve">2.4. Доля </w:t>
            </w:r>
            <w:r w:rsidR="00AD24E9" w:rsidRPr="00CF46DA">
              <w:rPr>
                <w:rFonts w:ascii="Times New Roman" w:hAnsi="Times New Roman" w:cs="Times New Roman"/>
                <w:sz w:val="24"/>
                <w:szCs w:val="24"/>
              </w:rPr>
              <w:t xml:space="preserve">удовлетворенных требований </w:t>
            </w:r>
            <w:proofErr w:type="gramStart"/>
            <w:r w:rsidR="00AD24E9" w:rsidRPr="00CF46DA">
              <w:rPr>
                <w:rFonts w:ascii="Times New Roman" w:hAnsi="Times New Roman" w:cs="Times New Roman"/>
                <w:sz w:val="24"/>
                <w:szCs w:val="24"/>
              </w:rPr>
              <w:t>по исковым заявлениям о взыскании задолженности по догово</w:t>
            </w:r>
            <w:r>
              <w:rPr>
                <w:rFonts w:ascii="Times New Roman" w:hAnsi="Times New Roman" w:cs="Times New Roman"/>
                <w:sz w:val="24"/>
                <w:szCs w:val="24"/>
              </w:rPr>
              <w:t xml:space="preserve">рам аренды от общего количества </w:t>
            </w:r>
            <w:r w:rsidR="00AD24E9"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00AD24E9" w:rsidRPr="00CF46DA">
              <w:rPr>
                <w:rFonts w:ascii="Times New Roman" w:hAnsi="Times New Roman" w:cs="Times New Roman"/>
                <w:sz w:val="24"/>
                <w:szCs w:val="24"/>
              </w:rPr>
              <w:t>по договорам аренды</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851"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850" w:type="dxa"/>
            <w:tcBorders>
              <w:top w:val="single" w:sz="6" w:space="0" w:color="auto"/>
              <w:left w:val="single" w:sz="6" w:space="0" w:color="auto"/>
              <w:bottom w:val="single" w:sz="6" w:space="0" w:color="auto"/>
              <w:right w:val="single" w:sz="4" w:space="0" w:color="auto"/>
            </w:tcBorders>
            <w:vAlign w:val="center"/>
          </w:tcPr>
          <w:p w:rsidR="00AD24E9" w:rsidRPr="00CF46DA" w:rsidRDefault="00AD24E9" w:rsidP="00023027">
            <w:pPr>
              <w:pStyle w:val="ConsPlusNormal"/>
              <w:widowControl/>
              <w:jc w:val="center"/>
              <w:rPr>
                <w:szCs w:val="24"/>
              </w:rPr>
            </w:pPr>
            <w:r w:rsidRPr="00CF46DA">
              <w:rPr>
                <w:szCs w:val="24"/>
              </w:rPr>
              <w:t>100</w:t>
            </w:r>
          </w:p>
        </w:tc>
        <w:tc>
          <w:tcPr>
            <w:tcW w:w="993"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sidRPr="00CF46DA">
              <w:rPr>
                <w:szCs w:val="24"/>
              </w:rPr>
              <w:t>100</w:t>
            </w:r>
          </w:p>
        </w:tc>
        <w:tc>
          <w:tcPr>
            <w:tcW w:w="992"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Pr>
                <w:szCs w:val="24"/>
              </w:rPr>
              <w:t>100</w:t>
            </w:r>
          </w:p>
        </w:tc>
        <w:tc>
          <w:tcPr>
            <w:tcW w:w="850"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Pr>
                <w:szCs w:val="24"/>
              </w:rPr>
              <w:t>100</w:t>
            </w:r>
          </w:p>
        </w:tc>
      </w:tr>
      <w:tr w:rsidR="00D04ED2" w:rsidRPr="00CF46DA" w:rsidTr="00D04ED2">
        <w:trPr>
          <w:trHeight w:val="240"/>
        </w:trPr>
        <w:tc>
          <w:tcPr>
            <w:tcW w:w="517" w:type="dxa"/>
            <w:tcBorders>
              <w:top w:val="single" w:sz="4" w:space="0" w:color="auto"/>
              <w:left w:val="single" w:sz="4" w:space="0" w:color="auto"/>
              <w:bottom w:val="single" w:sz="4" w:space="0" w:color="auto"/>
              <w:right w:val="single" w:sz="4" w:space="0" w:color="auto"/>
            </w:tcBorders>
          </w:tcPr>
          <w:p w:rsidR="00AD24E9" w:rsidRPr="00CF46DA" w:rsidRDefault="00AD24E9" w:rsidP="00023027">
            <w:pPr>
              <w:pStyle w:val="ConsPlusNormal"/>
              <w:widowControl/>
              <w:jc w:val="center"/>
              <w:rPr>
                <w:szCs w:val="24"/>
              </w:rPr>
            </w:pPr>
            <w:r w:rsidRPr="00CF46DA">
              <w:rPr>
                <w:szCs w:val="24"/>
              </w:rPr>
              <w:t>3</w:t>
            </w:r>
          </w:p>
        </w:tc>
        <w:tc>
          <w:tcPr>
            <w:tcW w:w="2530" w:type="dxa"/>
            <w:tcBorders>
              <w:top w:val="single" w:sz="4" w:space="0" w:color="auto"/>
              <w:left w:val="single" w:sz="4" w:space="0" w:color="auto"/>
              <w:bottom w:val="single" w:sz="4" w:space="0" w:color="auto"/>
              <w:right w:val="single" w:sz="4" w:space="0" w:color="auto"/>
            </w:tcBorders>
          </w:tcPr>
          <w:p w:rsidR="00AD24E9" w:rsidRPr="00CF46DA" w:rsidRDefault="00AD24E9" w:rsidP="00E35CBB">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Повышение качества предоставления муниципальных услуг</w:t>
            </w:r>
          </w:p>
        </w:tc>
        <w:tc>
          <w:tcPr>
            <w:tcW w:w="4536" w:type="dxa"/>
            <w:tcBorders>
              <w:top w:val="single" w:sz="6" w:space="0" w:color="auto"/>
              <w:left w:val="single" w:sz="4" w:space="0" w:color="auto"/>
              <w:bottom w:val="single" w:sz="6" w:space="0" w:color="auto"/>
              <w:right w:val="single" w:sz="6" w:space="0" w:color="auto"/>
            </w:tcBorders>
          </w:tcPr>
          <w:p w:rsidR="00AD24E9" w:rsidRPr="00CF46DA" w:rsidRDefault="00AD24E9" w:rsidP="00E35CBB">
            <w:pPr>
              <w:pStyle w:val="ConsPlusNormal"/>
              <w:widowControl/>
              <w:jc w:val="both"/>
              <w:rPr>
                <w:szCs w:val="24"/>
              </w:rPr>
            </w:pPr>
            <w:r w:rsidRPr="00CF46DA">
              <w:rPr>
                <w:szCs w:val="24"/>
              </w:rPr>
              <w:t>4.1. Доля жалоб о предоставлении муниципальных услуг, от общего количества предоставленных муниципальных услуг</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Normal"/>
              <w:widowControl/>
              <w:jc w:val="center"/>
              <w:rPr>
                <w:szCs w:val="24"/>
              </w:rPr>
            </w:pPr>
            <w:r w:rsidRPr="00CF46DA">
              <w:rPr>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Cell"/>
              <w:widowControl/>
              <w:jc w:val="center"/>
              <w:rPr>
                <w:rFonts w:ascii="Times New Roman" w:hAnsi="Times New Roman" w:cs="Times New Roman"/>
                <w:sz w:val="24"/>
                <w:szCs w:val="24"/>
              </w:rPr>
            </w:pPr>
            <w:r w:rsidRPr="00CF46D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AD24E9" w:rsidRPr="00CF46DA" w:rsidRDefault="00AD24E9" w:rsidP="00EB471B">
            <w:pPr>
              <w:pStyle w:val="ConsPlusNormal"/>
              <w:widowControl/>
              <w:jc w:val="center"/>
              <w:rPr>
                <w:szCs w:val="24"/>
              </w:rPr>
            </w:pPr>
            <w:r w:rsidRPr="00CF46DA">
              <w:rPr>
                <w:szCs w:val="24"/>
              </w:rPr>
              <w:t>0</w:t>
            </w:r>
          </w:p>
        </w:tc>
        <w:tc>
          <w:tcPr>
            <w:tcW w:w="850" w:type="dxa"/>
            <w:tcBorders>
              <w:top w:val="single" w:sz="6" w:space="0" w:color="auto"/>
              <w:left w:val="single" w:sz="6" w:space="0" w:color="auto"/>
              <w:bottom w:val="single" w:sz="6" w:space="0" w:color="auto"/>
              <w:right w:val="single" w:sz="4" w:space="0" w:color="auto"/>
            </w:tcBorders>
            <w:vAlign w:val="center"/>
          </w:tcPr>
          <w:p w:rsidR="00AD24E9" w:rsidRPr="00CF46DA" w:rsidRDefault="00AD24E9" w:rsidP="00EB471B">
            <w:pPr>
              <w:pStyle w:val="ConsPlusNormal"/>
              <w:widowControl/>
              <w:jc w:val="center"/>
              <w:rPr>
                <w:szCs w:val="24"/>
              </w:rPr>
            </w:pPr>
            <w:r w:rsidRPr="00CF46DA">
              <w:rPr>
                <w:szCs w:val="24"/>
              </w:rPr>
              <w:t>0</w:t>
            </w:r>
          </w:p>
        </w:tc>
        <w:tc>
          <w:tcPr>
            <w:tcW w:w="993"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sidRPr="00CF46DA">
              <w:rPr>
                <w:szCs w:val="24"/>
              </w:rPr>
              <w:t>0</w:t>
            </w:r>
          </w:p>
        </w:tc>
        <w:tc>
          <w:tcPr>
            <w:tcW w:w="992"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Pr>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AD24E9" w:rsidRPr="00CF46DA" w:rsidRDefault="00AD24E9" w:rsidP="00EB471B">
            <w:pPr>
              <w:pStyle w:val="ConsPlusNormal"/>
              <w:jc w:val="center"/>
              <w:rPr>
                <w:szCs w:val="24"/>
              </w:rPr>
            </w:pPr>
            <w:r>
              <w:rPr>
                <w:szCs w:val="24"/>
              </w:rPr>
              <w:t>0</w:t>
            </w:r>
          </w:p>
        </w:tc>
      </w:tr>
    </w:tbl>
    <w:p w:rsidR="00BF6178" w:rsidRPr="005B1C04" w:rsidRDefault="00BF6178" w:rsidP="00BF6178">
      <w:pPr>
        <w:pStyle w:val="ConsPlusNormal"/>
        <w:jc w:val="center"/>
        <w:rPr>
          <w:sz w:val="28"/>
          <w:szCs w:val="28"/>
        </w:rPr>
      </w:pPr>
      <w:r w:rsidRPr="005B1C04">
        <w:rPr>
          <w:sz w:val="28"/>
          <w:szCs w:val="28"/>
        </w:rPr>
        <w:lastRenderedPageBreak/>
        <w:t xml:space="preserve">                                     </w:t>
      </w:r>
    </w:p>
    <w:p w:rsidR="00BF6178" w:rsidRDefault="00BF6178" w:rsidP="00BF6178">
      <w:pPr>
        <w:pStyle w:val="ConsPlusNormal"/>
        <w:jc w:val="center"/>
        <w:rPr>
          <w:sz w:val="28"/>
          <w:szCs w:val="28"/>
        </w:rPr>
      </w:pPr>
    </w:p>
    <w:p w:rsidR="00BF6178" w:rsidRPr="005B1C04" w:rsidRDefault="00BF6178" w:rsidP="00097AEE">
      <w:pPr>
        <w:pStyle w:val="ConsPlusNormal"/>
        <w:rPr>
          <w:sz w:val="28"/>
          <w:szCs w:val="28"/>
        </w:rPr>
      </w:pPr>
      <w:r w:rsidRPr="005B1C04">
        <w:rPr>
          <w:sz w:val="28"/>
          <w:szCs w:val="28"/>
        </w:rPr>
        <w:t xml:space="preserve">                                                                                                                             </w:t>
      </w:r>
      <w:r w:rsidR="00097AEE">
        <w:rPr>
          <w:sz w:val="28"/>
          <w:szCs w:val="28"/>
        </w:rPr>
        <w:t xml:space="preserve">                                        Приложение</w:t>
      </w:r>
      <w:r w:rsidRPr="005B1C04">
        <w:rPr>
          <w:sz w:val="28"/>
          <w:szCs w:val="28"/>
        </w:rPr>
        <w:t xml:space="preserve"> </w:t>
      </w:r>
      <w:r w:rsidR="00097AEE">
        <w:rPr>
          <w:sz w:val="28"/>
          <w:szCs w:val="28"/>
        </w:rPr>
        <w:t xml:space="preserve">3 </w:t>
      </w:r>
      <w:r w:rsidRPr="005B1C04">
        <w:rPr>
          <w:sz w:val="28"/>
          <w:szCs w:val="28"/>
        </w:rPr>
        <w:t xml:space="preserve">к Программе  </w:t>
      </w:r>
    </w:p>
    <w:p w:rsidR="00BF6178" w:rsidRPr="005B1C04" w:rsidRDefault="00BF6178" w:rsidP="00BF6178">
      <w:pPr>
        <w:pStyle w:val="ConsPlusNormal"/>
        <w:jc w:val="center"/>
        <w:rPr>
          <w:sz w:val="28"/>
          <w:szCs w:val="28"/>
        </w:rPr>
      </w:pPr>
      <w:r w:rsidRPr="005B1C04">
        <w:rPr>
          <w:sz w:val="28"/>
          <w:szCs w:val="28"/>
        </w:rPr>
        <w:t>СВЕДЕНИЯ</w:t>
      </w:r>
    </w:p>
    <w:p w:rsidR="00BF6178" w:rsidRPr="005B1C04" w:rsidRDefault="00BF6178" w:rsidP="00BF6178">
      <w:pPr>
        <w:pStyle w:val="ConsPlusNormal"/>
        <w:jc w:val="center"/>
        <w:rPr>
          <w:sz w:val="28"/>
          <w:szCs w:val="28"/>
        </w:rPr>
      </w:pPr>
      <w:r w:rsidRPr="005B1C04">
        <w:rPr>
          <w:sz w:val="28"/>
          <w:szCs w:val="28"/>
        </w:rPr>
        <w:t>О МЕТОДИКЕ РАСЧЕТА ЦЕЛЕВЫХ ПОКАЗАТЕЛЕЙ (ИНДИКАТОРОВ) МУНИЦИПАЛЬНОЙ ПРОГРАММЫ</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57"/>
        <w:gridCol w:w="1303"/>
        <w:gridCol w:w="1841"/>
        <w:gridCol w:w="3543"/>
        <w:gridCol w:w="4253"/>
      </w:tblGrid>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w:t>
            </w:r>
          </w:p>
          <w:p w:rsidR="00BF6178" w:rsidRPr="00CF46DA" w:rsidRDefault="00BF6178" w:rsidP="00097AEE">
            <w:pPr>
              <w:pStyle w:val="ConsPlusNormal"/>
              <w:jc w:val="center"/>
              <w:rPr>
                <w:szCs w:val="24"/>
              </w:rPr>
            </w:pPr>
            <w:proofErr w:type="gramStart"/>
            <w:r w:rsidRPr="00CF46DA">
              <w:rPr>
                <w:szCs w:val="24"/>
              </w:rPr>
              <w:t>п</w:t>
            </w:r>
            <w:proofErr w:type="gramEnd"/>
            <w:r w:rsidRPr="00CF46DA">
              <w:rPr>
                <w:szCs w:val="24"/>
              </w:rPr>
              <w:t>/п</w:t>
            </w:r>
          </w:p>
        </w:tc>
        <w:tc>
          <w:tcPr>
            <w:tcW w:w="1343" w:type="pct"/>
          </w:tcPr>
          <w:p w:rsidR="00BF6178" w:rsidRPr="00CF46DA" w:rsidRDefault="00BF6178" w:rsidP="00097AEE">
            <w:pPr>
              <w:pStyle w:val="ConsPlusNormal"/>
              <w:jc w:val="center"/>
              <w:rPr>
                <w:szCs w:val="24"/>
              </w:rPr>
            </w:pPr>
            <w:r w:rsidRPr="00CF46DA">
              <w:rPr>
                <w:szCs w:val="24"/>
              </w:rPr>
              <w:t>Наименование целевого показателя (индикатора)</w:t>
            </w:r>
          </w:p>
        </w:tc>
        <w:tc>
          <w:tcPr>
            <w:tcW w:w="411" w:type="pct"/>
          </w:tcPr>
          <w:p w:rsidR="00BF6178" w:rsidRPr="00CF46DA" w:rsidRDefault="00BF6178" w:rsidP="00097AEE">
            <w:pPr>
              <w:pStyle w:val="ConsPlusNormal"/>
              <w:jc w:val="center"/>
              <w:rPr>
                <w:szCs w:val="24"/>
              </w:rPr>
            </w:pPr>
            <w:r w:rsidRPr="00CF46DA">
              <w:rPr>
                <w:szCs w:val="24"/>
              </w:rPr>
              <w:t>Единица измерения</w:t>
            </w:r>
          </w:p>
        </w:tc>
        <w:tc>
          <w:tcPr>
            <w:tcW w:w="581" w:type="pct"/>
          </w:tcPr>
          <w:p w:rsidR="00BF6178" w:rsidRPr="00CF46DA" w:rsidRDefault="00BF6178" w:rsidP="00097AEE">
            <w:pPr>
              <w:pStyle w:val="ConsPlusNormal"/>
              <w:jc w:val="center"/>
              <w:rPr>
                <w:szCs w:val="24"/>
              </w:rPr>
            </w:pPr>
            <w:r w:rsidRPr="00CF46DA">
              <w:rPr>
                <w:szCs w:val="24"/>
              </w:rPr>
              <w:t>Временные характеристики целевого показателя (индикатора)</w:t>
            </w:r>
          </w:p>
        </w:tc>
        <w:tc>
          <w:tcPr>
            <w:tcW w:w="1118" w:type="pct"/>
          </w:tcPr>
          <w:p w:rsidR="00BF6178" w:rsidRPr="00CF46DA" w:rsidRDefault="00BF6178" w:rsidP="00097AEE">
            <w:pPr>
              <w:pStyle w:val="ConsPlusNormal"/>
              <w:jc w:val="center"/>
              <w:rPr>
                <w:szCs w:val="24"/>
              </w:rPr>
            </w:pPr>
            <w:r w:rsidRPr="00CF46DA">
              <w:rPr>
                <w:szCs w:val="24"/>
              </w:rPr>
              <w:t>Алгоритм формирования (формула) и методологические пояснения к целевому показателю (индикатору)</w:t>
            </w:r>
          </w:p>
        </w:tc>
        <w:tc>
          <w:tcPr>
            <w:tcW w:w="1342" w:type="pct"/>
          </w:tcPr>
          <w:p w:rsidR="00BF6178" w:rsidRPr="00CF46DA" w:rsidRDefault="00BF6178" w:rsidP="00097AEE">
            <w:pPr>
              <w:pStyle w:val="ConsPlusNormal"/>
              <w:jc w:val="center"/>
              <w:rPr>
                <w:szCs w:val="24"/>
              </w:rPr>
            </w:pPr>
            <w:r w:rsidRPr="00CF46DA">
              <w:rPr>
                <w:szCs w:val="24"/>
              </w:rPr>
              <w:t>Базовые показатели (индикаторы), используемые в формуле</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1</w:t>
            </w:r>
          </w:p>
        </w:tc>
        <w:tc>
          <w:tcPr>
            <w:tcW w:w="1343" w:type="pct"/>
          </w:tcPr>
          <w:p w:rsidR="00BF6178" w:rsidRPr="00CF46DA" w:rsidRDefault="00BF6178" w:rsidP="00097AEE">
            <w:pPr>
              <w:pStyle w:val="ConsPlusNormal"/>
              <w:jc w:val="center"/>
              <w:rPr>
                <w:szCs w:val="24"/>
              </w:rPr>
            </w:pPr>
            <w:r w:rsidRPr="00CF46DA">
              <w:rPr>
                <w:szCs w:val="24"/>
              </w:rPr>
              <w:t>2</w:t>
            </w:r>
          </w:p>
        </w:tc>
        <w:tc>
          <w:tcPr>
            <w:tcW w:w="411" w:type="pct"/>
          </w:tcPr>
          <w:p w:rsidR="00BF6178" w:rsidRPr="00CF46DA" w:rsidRDefault="00BF6178" w:rsidP="00097AEE">
            <w:pPr>
              <w:pStyle w:val="ConsPlusNormal"/>
              <w:jc w:val="center"/>
              <w:rPr>
                <w:szCs w:val="24"/>
              </w:rPr>
            </w:pPr>
            <w:r w:rsidRPr="00CF46DA">
              <w:rPr>
                <w:szCs w:val="24"/>
              </w:rPr>
              <w:t>3</w:t>
            </w:r>
          </w:p>
        </w:tc>
        <w:tc>
          <w:tcPr>
            <w:tcW w:w="581" w:type="pct"/>
          </w:tcPr>
          <w:p w:rsidR="00BF6178" w:rsidRPr="00CF46DA" w:rsidRDefault="00BF6178" w:rsidP="00097AEE">
            <w:pPr>
              <w:pStyle w:val="ConsPlusNormal"/>
              <w:jc w:val="center"/>
              <w:rPr>
                <w:szCs w:val="24"/>
              </w:rPr>
            </w:pPr>
            <w:r w:rsidRPr="00CF46DA">
              <w:rPr>
                <w:szCs w:val="24"/>
              </w:rPr>
              <w:t>5</w:t>
            </w:r>
          </w:p>
        </w:tc>
        <w:tc>
          <w:tcPr>
            <w:tcW w:w="1118" w:type="pct"/>
          </w:tcPr>
          <w:p w:rsidR="00BF6178" w:rsidRPr="00CF46DA" w:rsidRDefault="00BF6178" w:rsidP="00097AEE">
            <w:pPr>
              <w:pStyle w:val="ConsPlusNormal"/>
              <w:jc w:val="center"/>
              <w:rPr>
                <w:szCs w:val="24"/>
              </w:rPr>
            </w:pPr>
            <w:r w:rsidRPr="00CF46DA">
              <w:rPr>
                <w:szCs w:val="24"/>
              </w:rPr>
              <w:t>6</w:t>
            </w:r>
          </w:p>
        </w:tc>
        <w:tc>
          <w:tcPr>
            <w:tcW w:w="1342" w:type="pct"/>
          </w:tcPr>
          <w:p w:rsidR="00BF6178" w:rsidRPr="00CF46DA" w:rsidRDefault="00BF6178" w:rsidP="00097AEE">
            <w:pPr>
              <w:pStyle w:val="ConsPlusNormal"/>
              <w:jc w:val="center"/>
              <w:rPr>
                <w:szCs w:val="24"/>
              </w:rPr>
            </w:pPr>
            <w:r w:rsidRPr="00CF46DA">
              <w:rPr>
                <w:szCs w:val="24"/>
              </w:rPr>
              <w:t>7</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1.</w:t>
            </w:r>
          </w:p>
        </w:tc>
        <w:tc>
          <w:tcPr>
            <w:tcW w:w="1343" w:type="pct"/>
          </w:tcPr>
          <w:p w:rsidR="00BF6178" w:rsidRPr="00CF46DA" w:rsidRDefault="00BF6178" w:rsidP="00097AEE">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sidR="00097AEE">
              <w:rPr>
                <w:szCs w:val="24"/>
              </w:rPr>
              <w:t xml:space="preserve"> населения округа</w:t>
            </w:r>
          </w:p>
        </w:tc>
        <w:tc>
          <w:tcPr>
            <w:tcW w:w="411" w:type="pct"/>
          </w:tcPr>
          <w:p w:rsidR="00BF6178" w:rsidRPr="00CF46DA" w:rsidRDefault="00BF6178" w:rsidP="00097AEE">
            <w:pPr>
              <w:pStyle w:val="ConsPlusNormal"/>
              <w:jc w:val="center"/>
              <w:rPr>
                <w:szCs w:val="24"/>
              </w:rPr>
            </w:pPr>
            <w:r w:rsidRPr="00CF46DA">
              <w:rPr>
                <w:szCs w:val="24"/>
              </w:rPr>
              <w:t>Га</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sidR="00097AEE">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sidR="00097AEE">
              <w:rPr>
                <w:rFonts w:ascii="Times New Roman" w:hAnsi="Times New Roman" w:cs="Times New Roman"/>
                <w:sz w:val="24"/>
                <w:szCs w:val="24"/>
              </w:rPr>
              <w:t xml:space="preserve"> округа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2.</w:t>
            </w:r>
          </w:p>
        </w:tc>
        <w:tc>
          <w:tcPr>
            <w:tcW w:w="1343" w:type="pct"/>
          </w:tcPr>
          <w:p w:rsidR="00BF6178" w:rsidRPr="00CF46DA" w:rsidRDefault="00BF6178" w:rsidP="00097AEE">
            <w:pPr>
              <w:pStyle w:val="ConsPlusNormal"/>
              <w:jc w:val="both"/>
              <w:rPr>
                <w:szCs w:val="24"/>
              </w:rPr>
            </w:pPr>
            <w:r w:rsidRPr="00CF46DA">
              <w:rPr>
                <w:szCs w:val="24"/>
              </w:rPr>
              <w:t xml:space="preserve">Доля площади земельных участков, являющихся объектами налогообложения земельного налога в общей площади </w:t>
            </w:r>
            <w:r w:rsidR="00097AEE">
              <w:rPr>
                <w:szCs w:val="24"/>
              </w:rPr>
              <w:t>округа</w:t>
            </w:r>
          </w:p>
        </w:tc>
        <w:tc>
          <w:tcPr>
            <w:tcW w:w="411" w:type="pct"/>
          </w:tcPr>
          <w:p w:rsidR="00BF6178" w:rsidRPr="00CF46DA" w:rsidRDefault="00BF6178" w:rsidP="00097AEE">
            <w:pPr>
              <w:pStyle w:val="ConsPlusNorma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spellStart"/>
            <w:r w:rsidRPr="00CF46DA">
              <w:rPr>
                <w:szCs w:val="24"/>
              </w:rPr>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земельных участков, являющихся объектами налогообложения, на </w:t>
            </w:r>
            <w:r w:rsidR="00097AEE">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BF6178" w:rsidRPr="00CF46DA" w:rsidRDefault="00BF6178" w:rsidP="00097AEE">
            <w:pPr>
              <w:pStyle w:val="ConsPlusNormal"/>
              <w:jc w:val="both"/>
              <w:rPr>
                <w:szCs w:val="24"/>
              </w:rPr>
            </w:pPr>
            <w:r w:rsidRPr="00CF46DA">
              <w:rPr>
                <w:szCs w:val="24"/>
                <w:lang w:val="en-US"/>
              </w:rPr>
              <w:t>S</w:t>
            </w:r>
            <w:r w:rsidRPr="00CF46DA">
              <w:rPr>
                <w:szCs w:val="24"/>
                <w:vertAlign w:val="subscript"/>
              </w:rPr>
              <w:t>общ</w:t>
            </w:r>
            <w:r w:rsidRPr="00CF46DA">
              <w:rPr>
                <w:szCs w:val="24"/>
              </w:rPr>
              <w:t xml:space="preserve"> – общая площадь </w:t>
            </w:r>
            <w:r w:rsidR="00097AEE">
              <w:rPr>
                <w:szCs w:val="24"/>
              </w:rPr>
              <w:t>территории округа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3</w:t>
            </w:r>
          </w:p>
        </w:tc>
        <w:tc>
          <w:tcPr>
            <w:tcW w:w="1343" w:type="pct"/>
          </w:tcPr>
          <w:p w:rsidR="00BF6178" w:rsidRPr="00CF46DA" w:rsidRDefault="00BF6178" w:rsidP="00097AEE">
            <w:pPr>
              <w:pStyle w:val="ConsPlusNormal"/>
              <w:jc w:val="both"/>
              <w:rPr>
                <w:szCs w:val="24"/>
              </w:rPr>
            </w:pPr>
            <w:r w:rsidRPr="00CF46DA">
              <w:rPr>
                <w:szCs w:val="24"/>
              </w:rPr>
              <w:t xml:space="preserve">Процент получения доходов, поступающих в бюджет </w:t>
            </w:r>
            <w:r w:rsidR="00097AEE">
              <w:rPr>
                <w:szCs w:val="24"/>
              </w:rPr>
              <w:t>округа</w:t>
            </w:r>
            <w:r w:rsidRPr="00CF46DA">
              <w:rPr>
                <w:szCs w:val="24"/>
              </w:rPr>
              <w:t xml:space="preserve"> по закрепленным за Управлением имущественных отношений источникам доходов бюджета</w:t>
            </w:r>
            <w:r w:rsidR="00097AEE">
              <w:rPr>
                <w:szCs w:val="24"/>
              </w:rPr>
              <w:t xml:space="preserve"> округа </w:t>
            </w:r>
            <w:r w:rsidRPr="00CF46DA">
              <w:rPr>
                <w:szCs w:val="24"/>
              </w:rPr>
              <w:t xml:space="preserve"> </w:t>
            </w:r>
          </w:p>
        </w:tc>
        <w:tc>
          <w:tcPr>
            <w:tcW w:w="411" w:type="pct"/>
          </w:tcPr>
          <w:p w:rsidR="00BF6178" w:rsidRPr="00CF46DA" w:rsidRDefault="00BF6178" w:rsidP="00097AEE">
            <w:pPr>
              <w:pStyle w:val="ConsPlusNorma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r>
      <w:tr w:rsidR="00BF6178" w:rsidRPr="005B1C04" w:rsidTr="00AF1FAD">
        <w:tc>
          <w:tcPr>
            <w:tcW w:w="204" w:type="pct"/>
          </w:tcPr>
          <w:p w:rsidR="00BF6178" w:rsidRPr="00CF46DA" w:rsidRDefault="00BF6178" w:rsidP="00097AEE">
            <w:pPr>
              <w:pStyle w:val="ConsPlusNormal"/>
              <w:jc w:val="center"/>
              <w:rPr>
                <w:szCs w:val="24"/>
              </w:rPr>
            </w:pPr>
            <w:r w:rsidRPr="00CF46DA">
              <w:rPr>
                <w:szCs w:val="24"/>
              </w:rPr>
              <w:t>4</w:t>
            </w:r>
          </w:p>
        </w:tc>
        <w:tc>
          <w:tcPr>
            <w:tcW w:w="1343" w:type="pct"/>
          </w:tcPr>
          <w:p w:rsidR="00BF6178" w:rsidRPr="00CF46DA" w:rsidRDefault="00BF6178" w:rsidP="00097AEE">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411" w:type="pct"/>
          </w:tcPr>
          <w:p w:rsidR="00BF6178" w:rsidRPr="00CF46DA" w:rsidRDefault="00BF6178" w:rsidP="00097AEE">
            <w:pPr>
              <w:pStyle w:val="ConsPlusNormal"/>
              <w:widowControl/>
              <w:jc w:val="center"/>
              <w:rPr>
                <w:szCs w:val="24"/>
              </w:rPr>
            </w:pPr>
            <w:r w:rsidRPr="00CF46DA">
              <w:rPr>
                <w:szCs w:val="24"/>
              </w:rPr>
              <w:t>%</w:t>
            </w:r>
          </w:p>
        </w:tc>
        <w:tc>
          <w:tcPr>
            <w:tcW w:w="581" w:type="pct"/>
          </w:tcPr>
          <w:p w:rsidR="00BF6178" w:rsidRPr="00CF46DA" w:rsidRDefault="00BF6178" w:rsidP="00097AEE">
            <w:pPr>
              <w:pStyle w:val="ConsPlusNormal"/>
              <w:jc w:val="both"/>
              <w:rPr>
                <w:szCs w:val="24"/>
              </w:rPr>
            </w:pPr>
            <w:r w:rsidRPr="00CF46DA">
              <w:rPr>
                <w:szCs w:val="24"/>
              </w:rPr>
              <w:t xml:space="preserve">Годовая, </w:t>
            </w:r>
          </w:p>
          <w:p w:rsidR="00BF6178" w:rsidRPr="00CF46DA" w:rsidRDefault="00BF6178" w:rsidP="00097AEE">
            <w:pPr>
              <w:pStyle w:val="ConsPlusNormal"/>
              <w:jc w:val="both"/>
              <w:rPr>
                <w:szCs w:val="24"/>
              </w:rPr>
            </w:pPr>
            <w:r w:rsidRPr="00CF46DA">
              <w:rPr>
                <w:szCs w:val="24"/>
              </w:rPr>
              <w:t>показатель за период</w:t>
            </w:r>
          </w:p>
        </w:tc>
        <w:tc>
          <w:tcPr>
            <w:tcW w:w="1118" w:type="pct"/>
          </w:tcPr>
          <w:p w:rsidR="00BF6178" w:rsidRPr="00CF46DA" w:rsidRDefault="00BF6178" w:rsidP="00097AEE">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BF6178" w:rsidRPr="00CF46DA" w:rsidRDefault="00BF6178" w:rsidP="00097AEE">
            <w:pPr>
              <w:pStyle w:val="ConsPlusNormal"/>
              <w:jc w:val="both"/>
              <w:rPr>
                <w:szCs w:val="24"/>
              </w:rPr>
            </w:pPr>
            <w:r w:rsidRPr="00CF46DA">
              <w:rPr>
                <w:szCs w:val="24"/>
              </w:rPr>
              <w:t>/</w:t>
            </w:r>
            <w:r w:rsidRPr="00CF46DA">
              <w:rPr>
                <w:szCs w:val="24"/>
                <w:lang w:val="en-US"/>
              </w:rPr>
              <w:t>n</w:t>
            </w:r>
          </w:p>
        </w:tc>
        <w:tc>
          <w:tcPr>
            <w:tcW w:w="1342" w:type="pct"/>
          </w:tcPr>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BF6178" w:rsidRPr="00CF46DA" w:rsidRDefault="00BF6178" w:rsidP="00097AEE">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BF6178" w:rsidRPr="00CF46DA" w:rsidRDefault="00BF6178" w:rsidP="00097AEE">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r>
    </w:tbl>
    <w:p w:rsidR="00C81643" w:rsidRDefault="00BF6178" w:rsidP="00D62A3C">
      <w:pPr>
        <w:spacing w:after="0"/>
        <w:jc w:val="right"/>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BF6178" w:rsidP="00D62A3C">
      <w:pPr>
        <w:spacing w:after="0"/>
        <w:jc w:val="right"/>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097AEE" w:rsidP="00D62A3C">
      <w:pPr>
        <w:spacing w:after="0"/>
        <w:jc w:val="right"/>
        <w:rPr>
          <w:rFonts w:ascii="Times New Roman" w:hAnsi="Times New Roman" w:cs="Times New Roman"/>
          <w:sz w:val="28"/>
          <w:szCs w:val="28"/>
        </w:rPr>
      </w:pPr>
    </w:p>
    <w:p w:rsidR="00097AEE" w:rsidRDefault="00097AEE" w:rsidP="00D62A3C">
      <w:pPr>
        <w:spacing w:after="0"/>
        <w:jc w:val="right"/>
        <w:rPr>
          <w:rFonts w:ascii="Times New Roman" w:hAnsi="Times New Roman" w:cs="Times New Roman"/>
          <w:sz w:val="28"/>
          <w:szCs w:val="28"/>
        </w:rPr>
      </w:pPr>
    </w:p>
    <w:p w:rsidR="00097AEE" w:rsidRDefault="00097AEE" w:rsidP="00097AEE">
      <w:pPr>
        <w:spacing w:after="0"/>
        <w:ind w:firstLine="11340"/>
        <w:rPr>
          <w:rFonts w:ascii="Times New Roman" w:hAnsi="Times New Roman" w:cs="Times New Roman"/>
          <w:sz w:val="28"/>
          <w:szCs w:val="28"/>
        </w:rPr>
      </w:pPr>
    </w:p>
    <w:p w:rsidR="00097AEE" w:rsidRDefault="00097AEE" w:rsidP="00097AEE">
      <w:pPr>
        <w:spacing w:after="0"/>
        <w:ind w:firstLine="11340"/>
        <w:rPr>
          <w:rFonts w:ascii="Times New Roman" w:hAnsi="Times New Roman" w:cs="Times New Roman"/>
          <w:sz w:val="28"/>
          <w:szCs w:val="28"/>
        </w:rPr>
      </w:pPr>
    </w:p>
    <w:p w:rsidR="00DC198F" w:rsidRDefault="00DC198F" w:rsidP="00DC198F">
      <w:pPr>
        <w:spacing w:after="0"/>
        <w:ind w:firstLine="11340"/>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Приложение 4</w:t>
      </w:r>
      <w:r w:rsidR="00097AEE">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к Программе </w:t>
      </w:r>
    </w:p>
    <w:p w:rsidR="00DC198F" w:rsidRDefault="00DC198F" w:rsidP="00CF46DA">
      <w:pPr>
        <w:spacing w:after="0"/>
        <w:jc w:val="center"/>
        <w:rPr>
          <w:rFonts w:ascii="Times New Roman" w:hAnsi="Times New Roman" w:cs="Times New Roman"/>
          <w:sz w:val="28"/>
          <w:szCs w:val="28"/>
        </w:rPr>
      </w:pPr>
    </w:p>
    <w:p w:rsidR="00DC198F" w:rsidRDefault="00DC198F" w:rsidP="00CF46DA">
      <w:pPr>
        <w:spacing w:after="0"/>
        <w:jc w:val="center"/>
        <w:rPr>
          <w:rFonts w:ascii="Times New Roman" w:hAnsi="Times New Roman" w:cs="Times New Roman"/>
          <w:sz w:val="28"/>
          <w:szCs w:val="28"/>
        </w:rPr>
      </w:pPr>
    </w:p>
    <w:p w:rsidR="00BF6178" w:rsidRPr="005B1C04" w:rsidRDefault="00BF6178" w:rsidP="00CF46DA">
      <w:pPr>
        <w:spacing w:after="0"/>
        <w:jc w:val="center"/>
        <w:rPr>
          <w:rFonts w:ascii="Times New Roman" w:hAnsi="Times New Roman" w:cs="Times New Roman"/>
          <w:sz w:val="28"/>
          <w:szCs w:val="28"/>
        </w:rPr>
      </w:pPr>
      <w:r w:rsidRPr="005B1C04">
        <w:rPr>
          <w:rFonts w:ascii="Times New Roman" w:hAnsi="Times New Roman" w:cs="Times New Roman"/>
          <w:sz w:val="28"/>
          <w:szCs w:val="28"/>
        </w:rPr>
        <w:t xml:space="preserve">РЕСУРСНОЕ ОБЕСПЕЧЕНИЕ </w:t>
      </w:r>
    </w:p>
    <w:p w:rsidR="00BF6178" w:rsidRPr="005B1C04" w:rsidRDefault="00BF6178" w:rsidP="00CF46DA">
      <w:pPr>
        <w:spacing w:after="0"/>
        <w:jc w:val="center"/>
        <w:rPr>
          <w:rFonts w:ascii="Times New Roman" w:hAnsi="Times New Roman" w:cs="Times New Roman"/>
          <w:sz w:val="28"/>
          <w:szCs w:val="28"/>
        </w:rPr>
      </w:pPr>
      <w:r w:rsidRPr="005B1C04">
        <w:rPr>
          <w:rFonts w:ascii="Times New Roman" w:hAnsi="Times New Roman" w:cs="Times New Roman"/>
          <w:sz w:val="28"/>
          <w:szCs w:val="28"/>
        </w:rPr>
        <w:t>РЕАЛИЗАЦИИ МУНИЦИПАЛЬНОЙ ПРОГРАММЫ ЗА СЧЕТ</w:t>
      </w:r>
    </w:p>
    <w:p w:rsidR="00BF6178" w:rsidRPr="005B1C04" w:rsidRDefault="00097AEE" w:rsidP="00CF46DA">
      <w:pPr>
        <w:spacing w:after="0"/>
        <w:jc w:val="center"/>
        <w:rPr>
          <w:rFonts w:ascii="Times New Roman" w:hAnsi="Times New Roman" w:cs="Times New Roman"/>
          <w:sz w:val="28"/>
          <w:szCs w:val="28"/>
        </w:rPr>
      </w:pPr>
      <w:r>
        <w:rPr>
          <w:rFonts w:ascii="Times New Roman" w:hAnsi="Times New Roman" w:cs="Times New Roman"/>
          <w:sz w:val="28"/>
          <w:szCs w:val="28"/>
        </w:rPr>
        <w:t xml:space="preserve"> СРЕДСТВ </w:t>
      </w:r>
      <w:r w:rsidR="00BF6178" w:rsidRPr="005B1C04">
        <w:rPr>
          <w:rFonts w:ascii="Times New Roman" w:hAnsi="Times New Roman" w:cs="Times New Roman"/>
          <w:sz w:val="28"/>
          <w:szCs w:val="28"/>
        </w:rPr>
        <w:t>БЮДЖЕТА</w:t>
      </w:r>
      <w:r>
        <w:rPr>
          <w:rFonts w:ascii="Times New Roman" w:hAnsi="Times New Roman" w:cs="Times New Roman"/>
          <w:sz w:val="28"/>
          <w:szCs w:val="28"/>
        </w:rPr>
        <w:t xml:space="preserve"> ОКРУГА</w:t>
      </w:r>
      <w:r w:rsidR="00BF6178" w:rsidRPr="005B1C04">
        <w:rPr>
          <w:rFonts w:ascii="Times New Roman" w:hAnsi="Times New Roman" w:cs="Times New Roman"/>
          <w:sz w:val="28"/>
          <w:szCs w:val="28"/>
        </w:rPr>
        <w:t xml:space="preserve"> (ТЫС</w:t>
      </w:r>
      <w:proofErr w:type="gramStart"/>
      <w:r w:rsidR="00BF6178" w:rsidRPr="005B1C04">
        <w:rPr>
          <w:rFonts w:ascii="Times New Roman" w:hAnsi="Times New Roman" w:cs="Times New Roman"/>
          <w:sz w:val="28"/>
          <w:szCs w:val="28"/>
        </w:rPr>
        <w:t>.Р</w:t>
      </w:r>
      <w:proofErr w:type="gramEnd"/>
      <w:r w:rsidR="00BF6178" w:rsidRPr="005B1C04">
        <w:rPr>
          <w:rFonts w:ascii="Times New Roman" w:hAnsi="Times New Roman" w:cs="Times New Roman"/>
          <w:sz w:val="28"/>
          <w:szCs w:val="28"/>
        </w:rPr>
        <w:t>УБ.)</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642"/>
        <w:gridCol w:w="2551"/>
        <w:gridCol w:w="2693"/>
        <w:gridCol w:w="2694"/>
        <w:gridCol w:w="2835"/>
      </w:tblGrid>
      <w:tr w:rsidR="00C36601" w:rsidRPr="005B1C04" w:rsidTr="00C36601">
        <w:trPr>
          <w:trHeight w:val="1332"/>
        </w:trPr>
        <w:tc>
          <w:tcPr>
            <w:tcW w:w="2428" w:type="dxa"/>
          </w:tcPr>
          <w:p w:rsidR="00C36601" w:rsidRPr="00CF46DA" w:rsidRDefault="00C36601" w:rsidP="00023027">
            <w:pPr>
              <w:jc w:val="center"/>
              <w:rPr>
                <w:rFonts w:ascii="Times New Roman" w:hAnsi="Times New Roman" w:cs="Times New Roman"/>
                <w:sz w:val="24"/>
                <w:szCs w:val="24"/>
              </w:rPr>
            </w:pPr>
            <w:r w:rsidRPr="00CF46DA">
              <w:rPr>
                <w:rFonts w:ascii="Times New Roman" w:hAnsi="Times New Roman" w:cs="Times New Roman"/>
                <w:sz w:val="24"/>
                <w:szCs w:val="24"/>
              </w:rPr>
              <w:t>Ответственный исполнитель, соисполнитель, участник</w:t>
            </w:r>
          </w:p>
        </w:tc>
        <w:tc>
          <w:tcPr>
            <w:tcW w:w="13415" w:type="dxa"/>
            <w:gridSpan w:val="5"/>
            <w:shd w:val="clear" w:color="auto" w:fill="auto"/>
          </w:tcPr>
          <w:p w:rsidR="00C36601" w:rsidRPr="00CF46DA" w:rsidRDefault="00C36601" w:rsidP="00C81643">
            <w:pPr>
              <w:spacing w:after="0"/>
              <w:jc w:val="center"/>
              <w:rPr>
                <w:rFonts w:ascii="Times New Roman" w:hAnsi="Times New Roman" w:cs="Times New Roman"/>
                <w:sz w:val="24"/>
                <w:szCs w:val="24"/>
              </w:rPr>
            </w:pPr>
            <w:r w:rsidRPr="00CF46DA">
              <w:rPr>
                <w:rFonts w:ascii="Times New Roman" w:hAnsi="Times New Roman" w:cs="Times New Roman"/>
                <w:sz w:val="24"/>
                <w:szCs w:val="24"/>
              </w:rPr>
              <w:t xml:space="preserve">Расходы </w:t>
            </w:r>
            <w:r>
              <w:rPr>
                <w:rFonts w:ascii="Times New Roman" w:hAnsi="Times New Roman" w:cs="Times New Roman"/>
                <w:sz w:val="24"/>
                <w:szCs w:val="24"/>
              </w:rPr>
              <w:t>(</w:t>
            </w:r>
            <w:proofErr w:type="spellStart"/>
            <w:r w:rsidRPr="00CF46DA">
              <w:rPr>
                <w:rFonts w:ascii="Times New Roman" w:hAnsi="Times New Roman" w:cs="Times New Roman"/>
                <w:sz w:val="24"/>
                <w:szCs w:val="24"/>
              </w:rPr>
              <w:t>тыс</w:t>
            </w:r>
            <w:proofErr w:type="gramStart"/>
            <w:r w:rsidRPr="00CF46DA">
              <w:rPr>
                <w:rFonts w:ascii="Times New Roman" w:hAnsi="Times New Roman" w:cs="Times New Roman"/>
                <w:sz w:val="24"/>
                <w:szCs w:val="24"/>
              </w:rPr>
              <w:t>.р</w:t>
            </w:r>
            <w:proofErr w:type="gramEnd"/>
            <w:r w:rsidRPr="00CF46DA">
              <w:rPr>
                <w:rFonts w:ascii="Times New Roman" w:hAnsi="Times New Roman" w:cs="Times New Roman"/>
                <w:sz w:val="24"/>
                <w:szCs w:val="24"/>
              </w:rPr>
              <w:t>уб</w:t>
            </w:r>
            <w:proofErr w:type="spellEnd"/>
            <w:r w:rsidRPr="00CF46DA">
              <w:rPr>
                <w:rFonts w:ascii="Times New Roman" w:hAnsi="Times New Roman" w:cs="Times New Roman"/>
                <w:sz w:val="24"/>
                <w:szCs w:val="24"/>
              </w:rPr>
              <w:t>.)</w:t>
            </w:r>
          </w:p>
        </w:tc>
      </w:tr>
      <w:tr w:rsidR="00C36601" w:rsidRPr="005B1C04" w:rsidTr="00C36601">
        <w:tc>
          <w:tcPr>
            <w:tcW w:w="2428" w:type="dxa"/>
          </w:tcPr>
          <w:p w:rsidR="00C36601" w:rsidRPr="00CF46DA" w:rsidRDefault="00C36601" w:rsidP="00023027">
            <w:pPr>
              <w:jc w:val="center"/>
              <w:rPr>
                <w:rFonts w:ascii="Times New Roman" w:hAnsi="Times New Roman" w:cs="Times New Roman"/>
                <w:sz w:val="24"/>
                <w:szCs w:val="24"/>
              </w:rPr>
            </w:pPr>
            <w:r>
              <w:br w:type="page"/>
            </w:r>
          </w:p>
        </w:tc>
        <w:tc>
          <w:tcPr>
            <w:tcW w:w="2642" w:type="dxa"/>
          </w:tcPr>
          <w:p w:rsidR="00C36601" w:rsidRPr="00CF46DA" w:rsidRDefault="00097AEE" w:rsidP="00023027">
            <w:pPr>
              <w:jc w:val="center"/>
              <w:rPr>
                <w:rFonts w:ascii="Times New Roman" w:hAnsi="Times New Roman" w:cs="Times New Roman"/>
                <w:sz w:val="24"/>
                <w:szCs w:val="24"/>
              </w:rPr>
            </w:pPr>
            <w:r>
              <w:rPr>
                <w:rFonts w:ascii="Times New Roman" w:hAnsi="Times New Roman" w:cs="Times New Roman"/>
                <w:sz w:val="24"/>
                <w:szCs w:val="24"/>
              </w:rPr>
              <w:t>2023</w:t>
            </w:r>
          </w:p>
        </w:tc>
        <w:tc>
          <w:tcPr>
            <w:tcW w:w="2551" w:type="dxa"/>
          </w:tcPr>
          <w:p w:rsidR="00C36601" w:rsidRPr="00CF46DA" w:rsidRDefault="00097AEE" w:rsidP="00023027">
            <w:pPr>
              <w:jc w:val="center"/>
              <w:rPr>
                <w:rFonts w:ascii="Times New Roman" w:hAnsi="Times New Roman" w:cs="Times New Roman"/>
                <w:sz w:val="24"/>
                <w:szCs w:val="24"/>
              </w:rPr>
            </w:pPr>
            <w:r>
              <w:rPr>
                <w:rFonts w:ascii="Times New Roman" w:hAnsi="Times New Roman" w:cs="Times New Roman"/>
                <w:sz w:val="24"/>
                <w:szCs w:val="24"/>
              </w:rPr>
              <w:t>2024</w:t>
            </w:r>
          </w:p>
        </w:tc>
        <w:tc>
          <w:tcPr>
            <w:tcW w:w="2693"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2025</w:t>
            </w:r>
          </w:p>
        </w:tc>
        <w:tc>
          <w:tcPr>
            <w:tcW w:w="2694"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2026</w:t>
            </w:r>
          </w:p>
        </w:tc>
        <w:tc>
          <w:tcPr>
            <w:tcW w:w="2835" w:type="dxa"/>
          </w:tcPr>
          <w:p w:rsidR="00C36601" w:rsidRPr="00CF46DA" w:rsidRDefault="00097AEE" w:rsidP="00C36601">
            <w:pPr>
              <w:jc w:val="center"/>
              <w:rPr>
                <w:rFonts w:ascii="Times New Roman" w:hAnsi="Times New Roman" w:cs="Times New Roman"/>
                <w:sz w:val="24"/>
                <w:szCs w:val="24"/>
              </w:rPr>
            </w:pPr>
            <w:r>
              <w:rPr>
                <w:rFonts w:ascii="Times New Roman" w:hAnsi="Times New Roman" w:cs="Times New Roman"/>
                <w:sz w:val="24"/>
                <w:szCs w:val="24"/>
              </w:rPr>
              <w:t>2027</w:t>
            </w:r>
          </w:p>
        </w:tc>
      </w:tr>
      <w:tr w:rsidR="00C36601" w:rsidRPr="005B1C04" w:rsidTr="00C36601">
        <w:trPr>
          <w:trHeight w:val="311"/>
        </w:trPr>
        <w:tc>
          <w:tcPr>
            <w:tcW w:w="2428"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2642"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2551"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5</w:t>
            </w:r>
          </w:p>
        </w:tc>
        <w:tc>
          <w:tcPr>
            <w:tcW w:w="2693" w:type="dxa"/>
          </w:tcPr>
          <w:p w:rsidR="00C36601" w:rsidRPr="00CF46DA" w:rsidRDefault="00C36601" w:rsidP="00C81643">
            <w:pPr>
              <w:jc w:val="center"/>
              <w:rPr>
                <w:rFonts w:ascii="Times New Roman" w:hAnsi="Times New Roman" w:cs="Times New Roman"/>
                <w:sz w:val="24"/>
                <w:szCs w:val="24"/>
              </w:rPr>
            </w:pPr>
            <w:r w:rsidRPr="00CF46DA">
              <w:rPr>
                <w:rFonts w:ascii="Times New Roman" w:hAnsi="Times New Roman" w:cs="Times New Roman"/>
                <w:sz w:val="24"/>
                <w:szCs w:val="24"/>
              </w:rPr>
              <w:t>6</w:t>
            </w:r>
          </w:p>
        </w:tc>
        <w:tc>
          <w:tcPr>
            <w:tcW w:w="2694" w:type="dxa"/>
          </w:tcPr>
          <w:p w:rsidR="00C36601" w:rsidRPr="00CF46DA" w:rsidRDefault="00C36601" w:rsidP="00C81643">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C36601" w:rsidRPr="00CF46DA" w:rsidRDefault="00C36601" w:rsidP="00C81643">
            <w:pPr>
              <w:jc w:val="center"/>
              <w:rPr>
                <w:rFonts w:ascii="Times New Roman" w:hAnsi="Times New Roman" w:cs="Times New Roman"/>
                <w:sz w:val="24"/>
                <w:szCs w:val="24"/>
              </w:rPr>
            </w:pPr>
            <w:r>
              <w:rPr>
                <w:rFonts w:ascii="Times New Roman" w:hAnsi="Times New Roman" w:cs="Times New Roman"/>
                <w:sz w:val="24"/>
                <w:szCs w:val="24"/>
              </w:rPr>
              <w:t>8</w:t>
            </w:r>
          </w:p>
        </w:tc>
      </w:tr>
      <w:tr w:rsidR="003F615C" w:rsidRPr="005B1C04" w:rsidTr="00C36601">
        <w:trPr>
          <w:trHeight w:val="1339"/>
        </w:trPr>
        <w:tc>
          <w:tcPr>
            <w:tcW w:w="2428" w:type="dxa"/>
          </w:tcPr>
          <w:p w:rsidR="003F615C" w:rsidRPr="00CF46DA" w:rsidRDefault="003F615C" w:rsidP="00C36601">
            <w:pPr>
              <w:spacing w:after="0"/>
              <w:jc w:val="center"/>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w:t>
            </w:r>
          </w:p>
        </w:tc>
        <w:tc>
          <w:tcPr>
            <w:tcW w:w="2642" w:type="dxa"/>
          </w:tcPr>
          <w:p w:rsidR="003F615C" w:rsidRPr="00CF46DA" w:rsidRDefault="00CE525C" w:rsidP="003F615C">
            <w:pPr>
              <w:spacing w:after="0"/>
              <w:jc w:val="center"/>
              <w:rPr>
                <w:rFonts w:ascii="Times New Roman" w:hAnsi="Times New Roman" w:cs="Times New Roman"/>
                <w:sz w:val="24"/>
                <w:szCs w:val="24"/>
              </w:rPr>
            </w:pPr>
            <w:r>
              <w:rPr>
                <w:rFonts w:ascii="Times New Roman" w:hAnsi="Times New Roman" w:cs="Times New Roman"/>
                <w:sz w:val="28"/>
                <w:szCs w:val="28"/>
              </w:rPr>
              <w:t>7407,0</w:t>
            </w:r>
          </w:p>
        </w:tc>
        <w:tc>
          <w:tcPr>
            <w:tcW w:w="2551" w:type="dxa"/>
          </w:tcPr>
          <w:p w:rsidR="003F615C" w:rsidRDefault="00CE525C" w:rsidP="003F615C">
            <w:pPr>
              <w:jc w:val="center"/>
            </w:pPr>
            <w:r>
              <w:rPr>
                <w:rFonts w:ascii="Times New Roman" w:hAnsi="Times New Roman" w:cs="Times New Roman"/>
                <w:sz w:val="28"/>
                <w:szCs w:val="28"/>
              </w:rPr>
              <w:t>7587,2</w:t>
            </w:r>
          </w:p>
        </w:tc>
        <w:tc>
          <w:tcPr>
            <w:tcW w:w="2693" w:type="dxa"/>
          </w:tcPr>
          <w:p w:rsidR="003F615C" w:rsidRDefault="00CE525C" w:rsidP="003F615C">
            <w:pPr>
              <w:jc w:val="center"/>
            </w:pPr>
            <w:r>
              <w:rPr>
                <w:rFonts w:ascii="Times New Roman" w:hAnsi="Times New Roman" w:cs="Times New Roman"/>
                <w:sz w:val="28"/>
                <w:szCs w:val="28"/>
              </w:rPr>
              <w:t>8002,3</w:t>
            </w:r>
          </w:p>
        </w:tc>
        <w:tc>
          <w:tcPr>
            <w:tcW w:w="2694" w:type="dxa"/>
          </w:tcPr>
          <w:p w:rsidR="003F615C" w:rsidRDefault="00CE525C" w:rsidP="003F615C">
            <w:pPr>
              <w:jc w:val="center"/>
            </w:pPr>
            <w:r>
              <w:rPr>
                <w:rFonts w:ascii="Times New Roman" w:hAnsi="Times New Roman" w:cs="Times New Roman"/>
                <w:sz w:val="28"/>
                <w:szCs w:val="28"/>
              </w:rPr>
              <w:t>8002,3</w:t>
            </w:r>
          </w:p>
        </w:tc>
        <w:tc>
          <w:tcPr>
            <w:tcW w:w="2835" w:type="dxa"/>
          </w:tcPr>
          <w:p w:rsidR="003F615C" w:rsidRDefault="00CE525C" w:rsidP="003F615C">
            <w:pPr>
              <w:jc w:val="center"/>
            </w:pPr>
            <w:r>
              <w:rPr>
                <w:rFonts w:ascii="Times New Roman" w:hAnsi="Times New Roman" w:cs="Times New Roman"/>
                <w:sz w:val="28"/>
                <w:szCs w:val="28"/>
              </w:rPr>
              <w:t>8002,3</w:t>
            </w:r>
          </w:p>
        </w:tc>
      </w:tr>
    </w:tbl>
    <w:p w:rsidR="00BF6178" w:rsidRPr="005B1C04" w:rsidRDefault="00BF6178" w:rsidP="00C81643">
      <w:pPr>
        <w:ind w:firstLine="720"/>
        <w:jc w:val="center"/>
        <w:rPr>
          <w:rFonts w:ascii="Times New Roman" w:hAnsi="Times New Roman" w:cs="Times New Roman"/>
          <w:sz w:val="28"/>
          <w:szCs w:val="28"/>
        </w:rPr>
      </w:pPr>
    </w:p>
    <w:p w:rsidR="00BF6178" w:rsidRDefault="00BF6178" w:rsidP="00BF6178">
      <w:pPr>
        <w:widowControl w:val="0"/>
        <w:autoSpaceDE w:val="0"/>
        <w:autoSpaceDN w:val="0"/>
        <w:adjustRightInd w:val="0"/>
        <w:jc w:val="center"/>
        <w:outlineLvl w:val="2"/>
        <w:rPr>
          <w:rFonts w:ascii="Times New Roman" w:hAnsi="Times New Roman" w:cs="Times New Roman"/>
          <w:sz w:val="28"/>
          <w:szCs w:val="28"/>
        </w:rPr>
      </w:pPr>
      <w:r w:rsidRPr="005B1C04">
        <w:rPr>
          <w:rFonts w:ascii="Times New Roman" w:hAnsi="Times New Roman" w:cs="Times New Roman"/>
          <w:sz w:val="28"/>
          <w:szCs w:val="28"/>
        </w:rPr>
        <w:t xml:space="preserve">                   </w:t>
      </w:r>
    </w:p>
    <w:p w:rsidR="006C22F0" w:rsidRDefault="006C22F0"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097AEE" w:rsidP="00BF6178">
      <w:pPr>
        <w:widowControl w:val="0"/>
        <w:autoSpaceDE w:val="0"/>
        <w:autoSpaceDN w:val="0"/>
        <w:adjustRightInd w:val="0"/>
        <w:jc w:val="center"/>
        <w:outlineLvl w:val="2"/>
        <w:rPr>
          <w:rFonts w:ascii="Times New Roman" w:hAnsi="Times New Roman" w:cs="Times New Roman"/>
          <w:sz w:val="28"/>
          <w:szCs w:val="28"/>
        </w:rPr>
      </w:pPr>
    </w:p>
    <w:p w:rsidR="00097AEE" w:rsidRDefault="00BF6178" w:rsidP="00097AEE">
      <w:pPr>
        <w:widowControl w:val="0"/>
        <w:autoSpaceDE w:val="0"/>
        <w:autoSpaceDN w:val="0"/>
        <w:adjustRightInd w:val="0"/>
        <w:spacing w:after="0"/>
        <w:outlineLvl w:val="2"/>
        <w:rPr>
          <w:rFonts w:ascii="Times New Roman" w:hAnsi="Times New Roman" w:cs="Times New Roman"/>
          <w:sz w:val="28"/>
          <w:szCs w:val="28"/>
        </w:rPr>
      </w:pPr>
      <w:r w:rsidRPr="005B1C04">
        <w:rPr>
          <w:rFonts w:ascii="Times New Roman" w:hAnsi="Times New Roman" w:cs="Times New Roman"/>
          <w:sz w:val="28"/>
          <w:szCs w:val="28"/>
        </w:rPr>
        <w:t xml:space="preserve">                                                                                                                                                  </w:t>
      </w:r>
    </w:p>
    <w:p w:rsidR="00097AEE" w:rsidRDefault="00097AEE" w:rsidP="00097AEE">
      <w:pPr>
        <w:widowControl w:val="0"/>
        <w:autoSpaceDE w:val="0"/>
        <w:autoSpaceDN w:val="0"/>
        <w:adjustRightInd w:val="0"/>
        <w:spacing w:after="0"/>
        <w:outlineLvl w:val="2"/>
        <w:rPr>
          <w:rFonts w:ascii="Times New Roman" w:hAnsi="Times New Roman" w:cs="Times New Roman"/>
          <w:sz w:val="28"/>
          <w:szCs w:val="28"/>
        </w:rPr>
      </w:pPr>
    </w:p>
    <w:p w:rsidR="00BF6178" w:rsidRPr="005B1C04" w:rsidRDefault="00DC198F" w:rsidP="00097AEE">
      <w:pPr>
        <w:widowControl w:val="0"/>
        <w:autoSpaceDE w:val="0"/>
        <w:autoSpaceDN w:val="0"/>
        <w:adjustRightInd w:val="0"/>
        <w:spacing w:after="0"/>
        <w:ind w:firstLine="11340"/>
        <w:outlineLvl w:val="2"/>
        <w:rPr>
          <w:rFonts w:ascii="Times New Roman" w:hAnsi="Times New Roman" w:cs="Times New Roman"/>
          <w:sz w:val="28"/>
          <w:szCs w:val="28"/>
        </w:rPr>
      </w:pPr>
      <w:r>
        <w:rPr>
          <w:rFonts w:ascii="Times New Roman" w:hAnsi="Times New Roman" w:cs="Times New Roman"/>
          <w:sz w:val="28"/>
          <w:szCs w:val="28"/>
        </w:rPr>
        <w:t xml:space="preserve">       </w:t>
      </w:r>
      <w:r w:rsidR="00BF6178" w:rsidRPr="005B1C04">
        <w:rPr>
          <w:rFonts w:ascii="Times New Roman" w:hAnsi="Times New Roman" w:cs="Times New Roman"/>
          <w:sz w:val="28"/>
          <w:szCs w:val="28"/>
        </w:rPr>
        <w:t>Приложение 5</w:t>
      </w:r>
      <w:r>
        <w:rPr>
          <w:rFonts w:ascii="Times New Roman" w:hAnsi="Times New Roman" w:cs="Times New Roman"/>
          <w:sz w:val="28"/>
          <w:szCs w:val="28"/>
        </w:rPr>
        <w:t xml:space="preserve"> </w:t>
      </w:r>
      <w:r w:rsidR="00097AEE">
        <w:rPr>
          <w:rFonts w:ascii="Times New Roman" w:hAnsi="Times New Roman" w:cs="Times New Roman"/>
          <w:sz w:val="28"/>
          <w:szCs w:val="28"/>
        </w:rPr>
        <w:t xml:space="preserve"> </w:t>
      </w:r>
      <w:r w:rsidR="00BF6178" w:rsidRPr="005B1C04">
        <w:rPr>
          <w:rFonts w:ascii="Times New Roman" w:hAnsi="Times New Roman" w:cs="Times New Roman"/>
          <w:sz w:val="28"/>
          <w:szCs w:val="28"/>
        </w:rPr>
        <w:t xml:space="preserve">к Программе     </w:t>
      </w:r>
    </w:p>
    <w:p w:rsidR="00BF6178" w:rsidRPr="005B1C04" w:rsidRDefault="00BF6178" w:rsidP="00BF6178">
      <w:pPr>
        <w:widowControl w:val="0"/>
        <w:autoSpaceDE w:val="0"/>
        <w:autoSpaceDN w:val="0"/>
        <w:adjustRightInd w:val="0"/>
        <w:jc w:val="both"/>
        <w:rPr>
          <w:rFonts w:ascii="Times New Roman" w:hAnsi="Times New Roman" w:cs="Times New Roman"/>
          <w:sz w:val="28"/>
          <w:szCs w:val="28"/>
        </w:rPr>
      </w:pPr>
    </w:p>
    <w:p w:rsidR="00BF6178" w:rsidRPr="005B1C04" w:rsidRDefault="00BF6178" w:rsidP="00CF46DA">
      <w:pPr>
        <w:widowControl w:val="0"/>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 xml:space="preserve">ПРОГНОЗНАЯ (СПРАВОЧНАЯ) ОЦЕНКА </w:t>
      </w:r>
    </w:p>
    <w:p w:rsidR="00BF6178" w:rsidRPr="005B1C04" w:rsidRDefault="00BF6178" w:rsidP="00CF46DA">
      <w:pPr>
        <w:widowControl w:val="0"/>
        <w:autoSpaceDE w:val="0"/>
        <w:autoSpaceDN w:val="0"/>
        <w:adjustRightInd w:val="0"/>
        <w:spacing w:after="0"/>
        <w:jc w:val="center"/>
        <w:rPr>
          <w:rFonts w:ascii="Times New Roman" w:hAnsi="Times New Roman" w:cs="Times New Roman"/>
          <w:sz w:val="28"/>
          <w:szCs w:val="28"/>
        </w:rPr>
      </w:pPr>
      <w:r w:rsidRPr="005B1C04">
        <w:rPr>
          <w:rFonts w:ascii="Times New Roman" w:hAnsi="Times New Roman" w:cs="Times New Roman"/>
          <w:sz w:val="28"/>
          <w:szCs w:val="28"/>
        </w:rPr>
        <w:t>НА РЕАЛИЗАЦИЮ ЦЕЛЕЙ МУНИЦИПАЛЬНОЙ ПРОГРАММЫ (ТЫС</w:t>
      </w:r>
      <w:proofErr w:type="gramStart"/>
      <w:r w:rsidRPr="005B1C04">
        <w:rPr>
          <w:rFonts w:ascii="Times New Roman" w:hAnsi="Times New Roman" w:cs="Times New Roman"/>
          <w:sz w:val="28"/>
          <w:szCs w:val="28"/>
        </w:rPr>
        <w:t>.Р</w:t>
      </w:r>
      <w:proofErr w:type="gramEnd"/>
      <w:r w:rsidRPr="005B1C04">
        <w:rPr>
          <w:rFonts w:ascii="Times New Roman" w:hAnsi="Times New Roman" w:cs="Times New Roman"/>
          <w:sz w:val="28"/>
          <w:szCs w:val="28"/>
        </w:rPr>
        <w:t>УБ.)</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1787"/>
        <w:gridCol w:w="2126"/>
        <w:gridCol w:w="2410"/>
        <w:gridCol w:w="2551"/>
        <w:gridCol w:w="2410"/>
      </w:tblGrid>
      <w:tr w:rsidR="003318D8" w:rsidRPr="005B1C04" w:rsidTr="00097AEE">
        <w:trPr>
          <w:trHeight w:val="570"/>
        </w:trPr>
        <w:tc>
          <w:tcPr>
            <w:tcW w:w="43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8D8" w:rsidRPr="00CF46DA" w:rsidRDefault="003318D8"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Источник финансового обеспечения</w:t>
            </w:r>
          </w:p>
        </w:tc>
        <w:tc>
          <w:tcPr>
            <w:tcW w:w="11284" w:type="dxa"/>
            <w:gridSpan w:val="5"/>
            <w:tcBorders>
              <w:top w:val="single" w:sz="4" w:space="0" w:color="auto"/>
              <w:bottom w:val="single" w:sz="4" w:space="0" w:color="auto"/>
              <w:right w:val="single" w:sz="4" w:space="0" w:color="auto"/>
            </w:tcBorders>
            <w:shd w:val="clear" w:color="auto" w:fill="auto"/>
          </w:tcPr>
          <w:p w:rsidR="003318D8" w:rsidRPr="00CF46DA" w:rsidRDefault="003318D8">
            <w:pPr>
              <w:rPr>
                <w:rFonts w:ascii="Times New Roman" w:hAnsi="Times New Roman" w:cs="Times New Roman"/>
                <w:sz w:val="24"/>
                <w:szCs w:val="24"/>
              </w:rPr>
            </w:pPr>
            <w:r w:rsidRPr="00CF46DA">
              <w:rPr>
                <w:sz w:val="24"/>
                <w:szCs w:val="24"/>
              </w:rPr>
              <w:t xml:space="preserve">                                                          </w:t>
            </w:r>
            <w:r w:rsidRPr="00CF46DA">
              <w:rPr>
                <w:rFonts w:ascii="Times New Roman" w:hAnsi="Times New Roman" w:cs="Times New Roman"/>
                <w:sz w:val="24"/>
                <w:szCs w:val="24"/>
              </w:rPr>
              <w:t>Оценка расходов (</w:t>
            </w:r>
            <w:proofErr w:type="spellStart"/>
            <w:r w:rsidRPr="00CF46DA">
              <w:rPr>
                <w:rFonts w:ascii="Times New Roman" w:hAnsi="Times New Roman" w:cs="Times New Roman"/>
                <w:sz w:val="24"/>
                <w:szCs w:val="24"/>
              </w:rPr>
              <w:t>тыс</w:t>
            </w:r>
            <w:proofErr w:type="gramStart"/>
            <w:r w:rsidRPr="00CF46DA">
              <w:rPr>
                <w:rFonts w:ascii="Times New Roman" w:hAnsi="Times New Roman" w:cs="Times New Roman"/>
                <w:sz w:val="24"/>
                <w:szCs w:val="24"/>
              </w:rPr>
              <w:t>.р</w:t>
            </w:r>
            <w:proofErr w:type="gramEnd"/>
            <w:r w:rsidRPr="00CF46DA">
              <w:rPr>
                <w:rFonts w:ascii="Times New Roman" w:hAnsi="Times New Roman" w:cs="Times New Roman"/>
                <w:sz w:val="24"/>
                <w:szCs w:val="24"/>
              </w:rPr>
              <w:t>уб</w:t>
            </w:r>
            <w:proofErr w:type="spellEnd"/>
            <w:r w:rsidRPr="00CF46DA">
              <w:rPr>
                <w:rFonts w:ascii="Times New Roman" w:hAnsi="Times New Roman" w:cs="Times New Roman"/>
                <w:sz w:val="24"/>
                <w:szCs w:val="24"/>
              </w:rPr>
              <w:t>.) годы</w:t>
            </w:r>
          </w:p>
        </w:tc>
      </w:tr>
      <w:tr w:rsidR="00C81643" w:rsidRPr="005B1C04" w:rsidTr="00097AEE">
        <w:tc>
          <w:tcPr>
            <w:tcW w:w="43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both"/>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очередной год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первый год планового периода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097AEE" w:rsidP="0002302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w:t>
            </w:r>
            <w:r w:rsidR="00C81643" w:rsidRPr="00CF46DA">
              <w:rPr>
                <w:rFonts w:ascii="Times New Roman" w:hAnsi="Times New Roman" w:cs="Times New Roman"/>
                <w:sz w:val="24"/>
                <w:szCs w:val="24"/>
              </w:rPr>
              <w:t>торой год планового периода</w:t>
            </w:r>
          </w:p>
        </w:tc>
        <w:tc>
          <w:tcPr>
            <w:tcW w:w="2551" w:type="dxa"/>
            <w:tcBorders>
              <w:top w:val="single" w:sz="4" w:space="0" w:color="auto"/>
              <w:left w:val="single" w:sz="4" w:space="0" w:color="auto"/>
              <w:bottom w:val="single" w:sz="4" w:space="0" w:color="auto"/>
              <w:right w:val="single" w:sz="4" w:space="0" w:color="auto"/>
            </w:tcBorders>
          </w:tcPr>
          <w:p w:rsidR="00C81643" w:rsidRPr="00CF46DA" w:rsidRDefault="00097AEE"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w:t>
            </w:r>
            <w:r w:rsidR="00C81643">
              <w:rPr>
                <w:rFonts w:ascii="Times New Roman" w:hAnsi="Times New Roman" w:cs="Times New Roman"/>
                <w:sz w:val="24"/>
                <w:szCs w:val="24"/>
              </w:rPr>
              <w:t>ретий год планового периода</w:t>
            </w:r>
          </w:p>
        </w:tc>
        <w:tc>
          <w:tcPr>
            <w:tcW w:w="2410" w:type="dxa"/>
            <w:tcBorders>
              <w:top w:val="single" w:sz="4" w:space="0" w:color="auto"/>
              <w:left w:val="single" w:sz="4" w:space="0" w:color="auto"/>
              <w:bottom w:val="single" w:sz="4" w:space="0" w:color="auto"/>
              <w:right w:val="single" w:sz="4" w:space="0" w:color="auto"/>
            </w:tcBorders>
          </w:tcPr>
          <w:p w:rsidR="00C81643" w:rsidRPr="00CF46DA" w:rsidRDefault="00097AEE"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w:t>
            </w:r>
            <w:r w:rsidR="00C81643">
              <w:rPr>
                <w:rFonts w:ascii="Times New Roman" w:hAnsi="Times New Roman" w:cs="Times New Roman"/>
                <w:sz w:val="24"/>
                <w:szCs w:val="24"/>
              </w:rPr>
              <w:t>етвертый год планового периода</w:t>
            </w:r>
          </w:p>
        </w:tc>
      </w:tr>
      <w:tr w:rsidR="00C81643" w:rsidRPr="005B1C04" w:rsidTr="00097AEE">
        <w:trPr>
          <w:trHeight w:val="313"/>
        </w:trPr>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1643" w:rsidRPr="00CF46DA" w:rsidRDefault="00C81643" w:rsidP="00023027">
            <w:pPr>
              <w:widowControl w:val="0"/>
              <w:autoSpaceDE w:val="0"/>
              <w:autoSpaceDN w:val="0"/>
              <w:adjustRightInd w:val="0"/>
              <w:jc w:val="center"/>
              <w:rPr>
                <w:rFonts w:ascii="Times New Roman" w:hAnsi="Times New Roman" w:cs="Times New Roman"/>
                <w:sz w:val="24"/>
                <w:szCs w:val="24"/>
              </w:rPr>
            </w:pPr>
            <w:r w:rsidRPr="00CF46DA">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81643" w:rsidRPr="00CF46DA" w:rsidRDefault="00C81643"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C81643" w:rsidRPr="00CF46DA" w:rsidRDefault="00C81643" w:rsidP="00C816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23027">
            <w:pPr>
              <w:widowControl w:val="0"/>
              <w:autoSpaceDE w:val="0"/>
              <w:autoSpaceDN w:val="0"/>
              <w:adjustRightInd w:val="0"/>
              <w:rPr>
                <w:rFonts w:ascii="Times New Roman" w:hAnsi="Times New Roman" w:cs="Times New Roman"/>
                <w:sz w:val="24"/>
                <w:szCs w:val="24"/>
              </w:rPr>
            </w:pPr>
            <w:r w:rsidRPr="00CF46DA">
              <w:rPr>
                <w:rFonts w:ascii="Times New Roman" w:hAnsi="Times New Roman" w:cs="Times New Roman"/>
                <w:sz w:val="24"/>
                <w:szCs w:val="24"/>
              </w:rPr>
              <w:t>Всего</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A527EB">
              <w:rPr>
                <w:rFonts w:ascii="Times New Roman" w:hAnsi="Times New Roman" w:cs="Times New Roman"/>
                <w:sz w:val="28"/>
                <w:szCs w:val="28"/>
              </w:rPr>
              <w:t>9</w:t>
            </w:r>
            <w:r w:rsidR="00CE525C">
              <w:rPr>
                <w:rFonts w:ascii="Times New Roman" w:hAnsi="Times New Roman" w:cs="Times New Roman"/>
                <w:sz w:val="28"/>
                <w:szCs w:val="28"/>
              </w:rPr>
              <w:t>741,1</w:t>
            </w:r>
            <w:r w:rsidRPr="00A527EB">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A527EB">
              <w:rPr>
                <w:rFonts w:ascii="Times New Roman" w:hAnsi="Times New Roman" w:cs="Times New Roman"/>
                <w:sz w:val="28"/>
                <w:szCs w:val="28"/>
              </w:rPr>
              <w:t>9</w:t>
            </w:r>
            <w:r w:rsidR="00CE525C">
              <w:rPr>
                <w:rFonts w:ascii="Times New Roman" w:hAnsi="Times New Roman" w:cs="Times New Roman"/>
                <w:sz w:val="28"/>
                <w:szCs w:val="28"/>
              </w:rPr>
              <w:t>921,3</w:t>
            </w:r>
            <w:r w:rsidRPr="00A527EB">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
              <w:rPr>
                <w:rFonts w:ascii="Times New Roman" w:hAnsi="Times New Roman" w:cs="Times New Roman"/>
                <w:sz w:val="28"/>
                <w:szCs w:val="28"/>
              </w:rPr>
              <w:t>10336,4</w:t>
            </w:r>
          </w:p>
        </w:tc>
        <w:tc>
          <w:tcPr>
            <w:tcW w:w="2551"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10336,4</w:t>
            </w:r>
            <w:r w:rsidR="003F615C" w:rsidRPr="00A527EB">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10336,4</w:t>
            </w:r>
            <w:r w:rsidR="003F615C" w:rsidRPr="00A527EB">
              <w:rPr>
                <w:rFonts w:ascii="Times New Roman" w:hAnsi="Times New Roman" w:cs="Times New Roman"/>
                <w:sz w:val="28"/>
                <w:szCs w:val="28"/>
              </w:rPr>
              <w:t xml:space="preserve">  </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97AE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w:t>
            </w:r>
            <w:r w:rsidRPr="00CF46DA">
              <w:rPr>
                <w:rFonts w:ascii="Times New Roman" w:hAnsi="Times New Roman" w:cs="Times New Roman"/>
                <w:sz w:val="24"/>
                <w:szCs w:val="24"/>
              </w:rPr>
              <w:t>юджет</w:t>
            </w:r>
            <w:r>
              <w:rPr>
                <w:rFonts w:ascii="Times New Roman" w:hAnsi="Times New Roman" w:cs="Times New Roman"/>
                <w:sz w:val="24"/>
                <w:szCs w:val="24"/>
              </w:rPr>
              <w:t xml:space="preserve"> округа </w:t>
            </w:r>
            <w:r w:rsidRPr="00CF46DA">
              <w:rPr>
                <w:rFonts w:ascii="Times New Roman" w:hAnsi="Times New Roman" w:cs="Times New Roman"/>
                <w:sz w:val="24"/>
                <w:szCs w:val="24"/>
              </w:rPr>
              <w:t xml:space="preserve"> </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sidP="00CE525C">
            <w:r>
              <w:rPr>
                <w:rFonts w:ascii="Times New Roman" w:hAnsi="Times New Roman" w:cs="Times New Roman"/>
                <w:sz w:val="28"/>
                <w:szCs w:val="28"/>
              </w:rPr>
              <w:t>7407,0</w:t>
            </w:r>
            <w:r w:rsidR="003F615C" w:rsidRPr="00196794">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sidP="00CE525C">
            <w:r w:rsidRPr="00196794">
              <w:rPr>
                <w:rFonts w:ascii="Times New Roman" w:hAnsi="Times New Roman" w:cs="Times New Roman"/>
                <w:sz w:val="28"/>
                <w:szCs w:val="28"/>
              </w:rPr>
              <w:t>75</w:t>
            </w:r>
            <w:r w:rsidR="00CE525C">
              <w:rPr>
                <w:rFonts w:ascii="Times New Roman" w:hAnsi="Times New Roman" w:cs="Times New Roman"/>
                <w:sz w:val="28"/>
                <w:szCs w:val="28"/>
              </w:rPr>
              <w:t>87,2</w:t>
            </w:r>
            <w:r w:rsidRPr="00196794">
              <w:rPr>
                <w:rFonts w:ascii="Times New Roman"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CE525C">
            <w:r>
              <w:rPr>
                <w:rFonts w:ascii="Times New Roman" w:hAnsi="Times New Roman" w:cs="Times New Roman"/>
                <w:sz w:val="28"/>
                <w:szCs w:val="28"/>
              </w:rPr>
              <w:t>8002,3</w:t>
            </w:r>
          </w:p>
        </w:tc>
        <w:tc>
          <w:tcPr>
            <w:tcW w:w="2551"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8002,3</w:t>
            </w:r>
          </w:p>
        </w:tc>
        <w:tc>
          <w:tcPr>
            <w:tcW w:w="2410" w:type="dxa"/>
            <w:tcBorders>
              <w:top w:val="single" w:sz="4" w:space="0" w:color="auto"/>
              <w:left w:val="single" w:sz="4" w:space="0" w:color="auto"/>
              <w:bottom w:val="single" w:sz="4" w:space="0" w:color="auto"/>
              <w:right w:val="single" w:sz="4" w:space="0" w:color="auto"/>
            </w:tcBorders>
          </w:tcPr>
          <w:p w:rsidR="003F615C" w:rsidRDefault="00CE525C">
            <w:r>
              <w:rPr>
                <w:rFonts w:ascii="Times New Roman" w:hAnsi="Times New Roman" w:cs="Times New Roman"/>
                <w:sz w:val="28"/>
                <w:szCs w:val="28"/>
              </w:rPr>
              <w:t>8002,3</w:t>
            </w:r>
          </w:p>
        </w:tc>
      </w:tr>
      <w:tr w:rsidR="003F615C" w:rsidRPr="005B1C04" w:rsidTr="00097AEE">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Pr="00CF46DA" w:rsidRDefault="003F615C" w:rsidP="00023027">
            <w:pPr>
              <w:widowControl w:val="0"/>
              <w:autoSpaceDE w:val="0"/>
              <w:autoSpaceDN w:val="0"/>
              <w:adjustRightInd w:val="0"/>
              <w:rPr>
                <w:rFonts w:ascii="Times New Roman" w:hAnsi="Times New Roman" w:cs="Times New Roman"/>
                <w:sz w:val="24"/>
                <w:szCs w:val="24"/>
              </w:rPr>
            </w:pPr>
            <w:r w:rsidRPr="00CF46DA">
              <w:rPr>
                <w:rFonts w:ascii="Times New Roman" w:hAnsi="Times New Roman" w:cs="Times New Roman"/>
                <w:sz w:val="24"/>
                <w:szCs w:val="24"/>
              </w:rPr>
              <w:t>Областной бюджет</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15C" w:rsidRDefault="003F615C">
            <w:r w:rsidRPr="000705C4">
              <w:rPr>
                <w:rFonts w:ascii="Times New Roman" w:hAnsi="Times New Roman" w:cs="Times New Roman"/>
                <w:sz w:val="28"/>
                <w:szCs w:val="28"/>
              </w:rPr>
              <w:t xml:space="preserve">2334.1 </w:t>
            </w:r>
          </w:p>
        </w:tc>
        <w:tc>
          <w:tcPr>
            <w:tcW w:w="2551" w:type="dxa"/>
            <w:tcBorders>
              <w:top w:val="single" w:sz="4" w:space="0" w:color="auto"/>
              <w:left w:val="single" w:sz="4" w:space="0" w:color="auto"/>
              <w:bottom w:val="single" w:sz="4" w:space="0" w:color="auto"/>
              <w:right w:val="single" w:sz="4" w:space="0" w:color="auto"/>
            </w:tcBorders>
          </w:tcPr>
          <w:p w:rsidR="003F615C" w:rsidRDefault="003F615C">
            <w:r w:rsidRPr="000705C4">
              <w:rPr>
                <w:rFonts w:ascii="Times New Roman" w:hAnsi="Times New Roman" w:cs="Times New Roman"/>
                <w:sz w:val="28"/>
                <w:szCs w:val="28"/>
              </w:rPr>
              <w:t xml:space="preserve">2334.1 </w:t>
            </w:r>
          </w:p>
        </w:tc>
        <w:tc>
          <w:tcPr>
            <w:tcW w:w="2410" w:type="dxa"/>
            <w:tcBorders>
              <w:top w:val="single" w:sz="4" w:space="0" w:color="auto"/>
              <w:left w:val="single" w:sz="4" w:space="0" w:color="auto"/>
              <w:bottom w:val="single" w:sz="4" w:space="0" w:color="auto"/>
              <w:right w:val="single" w:sz="4" w:space="0" w:color="auto"/>
            </w:tcBorders>
          </w:tcPr>
          <w:p w:rsidR="003F615C" w:rsidRDefault="003F615C">
            <w:r w:rsidRPr="000705C4">
              <w:rPr>
                <w:rFonts w:ascii="Times New Roman" w:hAnsi="Times New Roman" w:cs="Times New Roman"/>
                <w:sz w:val="28"/>
                <w:szCs w:val="28"/>
              </w:rPr>
              <w:t xml:space="preserve">2334.1 </w:t>
            </w:r>
          </w:p>
        </w:tc>
      </w:tr>
    </w:tbl>
    <w:p w:rsidR="00BF6178" w:rsidRDefault="00BF6178" w:rsidP="00BF6178">
      <w:pPr>
        <w:widowControl w:val="0"/>
        <w:autoSpaceDE w:val="0"/>
        <w:autoSpaceDN w:val="0"/>
        <w:adjustRightInd w:val="0"/>
        <w:jc w:val="both"/>
        <w:rPr>
          <w:rFonts w:ascii="Times New Roman" w:hAnsi="Times New Roman" w:cs="Times New Roman"/>
          <w:sz w:val="28"/>
          <w:szCs w:val="28"/>
        </w:rPr>
      </w:pPr>
    </w:p>
    <w:p w:rsidR="00FC43B3" w:rsidRDefault="00FC43B3"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097AEE" w:rsidRDefault="00097AEE" w:rsidP="000A49C0">
      <w:pPr>
        <w:autoSpaceDE w:val="0"/>
        <w:autoSpaceDN w:val="0"/>
        <w:adjustRightInd w:val="0"/>
        <w:spacing w:after="0"/>
        <w:jc w:val="right"/>
        <w:rPr>
          <w:rFonts w:ascii="Times New Roman" w:hAnsi="Times New Roman" w:cs="Times New Roman"/>
          <w:sz w:val="28"/>
          <w:szCs w:val="28"/>
        </w:rPr>
      </w:pPr>
    </w:p>
    <w:p w:rsidR="00BF6178" w:rsidRDefault="00DC198F" w:rsidP="00097AEE">
      <w:pPr>
        <w:autoSpaceDE w:val="0"/>
        <w:autoSpaceDN w:val="0"/>
        <w:adjustRightInd w:val="0"/>
        <w:spacing w:after="0"/>
        <w:ind w:firstLine="1077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C0">
        <w:rPr>
          <w:rFonts w:ascii="Times New Roman" w:hAnsi="Times New Roman" w:cs="Times New Roman"/>
          <w:sz w:val="28"/>
          <w:szCs w:val="28"/>
        </w:rPr>
        <w:t>Приложение 6</w:t>
      </w:r>
      <w:r w:rsidR="00097AEE">
        <w:rPr>
          <w:rFonts w:ascii="Times New Roman" w:hAnsi="Times New Roman" w:cs="Times New Roman"/>
          <w:sz w:val="28"/>
          <w:szCs w:val="28"/>
        </w:rPr>
        <w:t xml:space="preserve">  </w:t>
      </w:r>
      <w:r w:rsidR="000A49C0">
        <w:rPr>
          <w:rFonts w:ascii="Times New Roman" w:hAnsi="Times New Roman" w:cs="Times New Roman"/>
          <w:sz w:val="28"/>
          <w:szCs w:val="28"/>
        </w:rPr>
        <w:t xml:space="preserve">к программе </w:t>
      </w:r>
    </w:p>
    <w:p w:rsidR="000A49C0" w:rsidRPr="000A49C0" w:rsidRDefault="000A49C0" w:rsidP="000A49C0">
      <w:pPr>
        <w:jc w:val="center"/>
        <w:rPr>
          <w:rFonts w:ascii="Times New Roman" w:hAnsi="Times New Roman" w:cs="Times New Roman"/>
          <w:sz w:val="28"/>
          <w:szCs w:val="28"/>
        </w:rPr>
      </w:pPr>
      <w:r w:rsidRPr="000A49C0">
        <w:rPr>
          <w:rFonts w:ascii="Times New Roman" w:hAnsi="Times New Roman" w:cs="Times New Roman"/>
          <w:sz w:val="28"/>
          <w:szCs w:val="28"/>
        </w:rPr>
        <w:t xml:space="preserve">План реализации муниципальной программы </w:t>
      </w:r>
    </w:p>
    <w:tbl>
      <w:tblPr>
        <w:tblW w:w="15309" w:type="dxa"/>
        <w:tblInd w:w="488" w:type="dxa"/>
        <w:tblLayout w:type="fixed"/>
        <w:tblCellMar>
          <w:top w:w="75" w:type="dxa"/>
          <w:left w:w="0" w:type="dxa"/>
          <w:bottom w:w="75" w:type="dxa"/>
          <w:right w:w="0" w:type="dxa"/>
        </w:tblCellMar>
        <w:tblLook w:val="0000" w:firstRow="0" w:lastRow="0" w:firstColumn="0" w:lastColumn="0" w:noHBand="0" w:noVBand="0"/>
      </w:tblPr>
      <w:tblGrid>
        <w:gridCol w:w="3969"/>
        <w:gridCol w:w="3402"/>
        <w:gridCol w:w="1417"/>
        <w:gridCol w:w="1276"/>
        <w:gridCol w:w="1984"/>
        <w:gridCol w:w="993"/>
        <w:gridCol w:w="1134"/>
        <w:gridCol w:w="1134"/>
      </w:tblGrid>
      <w:tr w:rsidR="00A13D2D" w:rsidRPr="000A49C0" w:rsidTr="00D04ED2">
        <w:trPr>
          <w:trHeight w:val="503"/>
        </w:trPr>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484B57" w:rsidP="00D04ED2">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484B57" w:rsidRPr="000A49C0" w:rsidRDefault="00484B57"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3D2D" w:rsidRPr="000A49C0" w:rsidRDefault="00A13D2D"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D04ED2" w:rsidRPr="000A49C0" w:rsidTr="00D04ED2">
        <w:trPr>
          <w:trHeight w:val="870"/>
        </w:trPr>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D04ED2">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tc>
        <w:tc>
          <w:tcPr>
            <w:tcW w:w="1134" w:type="dxa"/>
            <w:tcBorders>
              <w:top w:val="single" w:sz="4" w:space="0" w:color="auto"/>
              <w:left w:val="single" w:sz="4" w:space="0" w:color="auto"/>
              <w:bottom w:val="single" w:sz="4" w:space="0" w:color="auto"/>
              <w:right w:val="single" w:sz="4" w:space="0" w:color="auto"/>
            </w:tcBorders>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212815" w:rsidRPr="00097AEE" w:rsidRDefault="00212815" w:rsidP="00D04E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tc>
      </w:tr>
      <w:tr w:rsidR="00D04ED2" w:rsidRPr="000A49C0" w:rsidTr="00D04ED2">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A13D2D">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212815" w:rsidRPr="000A49C0" w:rsidRDefault="00212815" w:rsidP="000D3D5F">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212815" w:rsidRPr="000A49C0" w:rsidRDefault="00212815" w:rsidP="00C8164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D04ED2" w:rsidRPr="000A49C0" w:rsidTr="00D04ED2">
        <w:trPr>
          <w:trHeight w:val="1050"/>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5416DF"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00212815">
              <w:rPr>
                <w:rFonts w:ascii="Times New Roman" w:hAnsi="Times New Roman" w:cs="Times New Roman"/>
                <w:sz w:val="24"/>
                <w:szCs w:val="24"/>
              </w:rPr>
              <w:t>1.)</w:t>
            </w:r>
            <w:proofErr w:type="gramEnd"/>
            <w:r w:rsidR="00212815"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097AEE" w:rsidP="00097AEE">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Шашкина  Светлана  Александровна</w:t>
            </w:r>
            <w:r w:rsidR="005416DF">
              <w:rPr>
                <w:rFonts w:ascii="Times New Roman" w:hAnsi="Times New Roman" w:cs="Times New Roman"/>
                <w:sz w:val="24"/>
                <w:szCs w:val="24"/>
              </w:rPr>
              <w:t xml:space="preserve">, начальник Управления имущественных отношений </w:t>
            </w:r>
            <w:r w:rsidR="00212815"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212815" w:rsidP="00097AEE">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sidR="00097AEE">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212815" w:rsidP="00097AEE">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sidR="00097AEE">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0A49C0" w:rsidRDefault="00212815" w:rsidP="00097AEE">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212815"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r>
      <w:tr w:rsidR="00D04ED2" w:rsidRPr="000A49C0" w:rsidTr="00D04ED2">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0A49C0" w:rsidRDefault="00097AEE"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097AEE" w:rsidRPr="00EB471B" w:rsidRDefault="003F615C" w:rsidP="00CF76CA">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3969" w:type="dxa"/>
          </w:tcPr>
          <w:p w:rsidR="00097AEE" w:rsidRPr="000A49C0" w:rsidRDefault="00097AEE"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3.)</w:t>
            </w:r>
            <w:proofErr w:type="gramEnd"/>
            <w:r w:rsidRPr="000A49C0">
              <w:rPr>
                <w:rFonts w:ascii="Times New Roman" w:hAnsi="Times New Roman" w:cs="Times New Roman"/>
                <w:sz w:val="24"/>
                <w:szCs w:val="24"/>
              </w:rPr>
              <w:t>Содержание объектов муниципальной собственности, находящихся в к</w:t>
            </w:r>
            <w:r>
              <w:rPr>
                <w:rFonts w:ascii="Times New Roman" w:hAnsi="Times New Roman" w:cs="Times New Roman"/>
                <w:sz w:val="24"/>
                <w:szCs w:val="24"/>
              </w:rPr>
              <w:t>азне муниципального имущества  округа</w:t>
            </w:r>
          </w:p>
        </w:tc>
        <w:tc>
          <w:tcPr>
            <w:tcW w:w="3402" w:type="dxa"/>
          </w:tcPr>
          <w:p w:rsidR="00097AEE" w:rsidRPr="000A49C0" w:rsidRDefault="00B12A28"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w:t>
            </w:r>
            <w:r w:rsidR="00097AEE">
              <w:rPr>
                <w:rFonts w:ascii="Times New Roman" w:hAnsi="Times New Roman" w:cs="Times New Roman"/>
                <w:sz w:val="24"/>
                <w:szCs w:val="24"/>
              </w:rPr>
              <w:t xml:space="preserve">Светлана  Александровна, начальник Управления имущественных отношений </w:t>
            </w:r>
            <w:r w:rsidR="00097AEE" w:rsidRPr="000A49C0">
              <w:rPr>
                <w:rFonts w:ascii="Times New Roman" w:hAnsi="Times New Roman" w:cs="Times New Roman"/>
                <w:sz w:val="24"/>
                <w:szCs w:val="24"/>
              </w:rPr>
              <w:tab/>
            </w:r>
          </w:p>
        </w:tc>
        <w:tc>
          <w:tcPr>
            <w:tcW w:w="1417" w:type="dxa"/>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097AEE" w:rsidRPr="00EB471B" w:rsidRDefault="00097AEE"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097AEE" w:rsidRPr="000A49C0" w:rsidRDefault="00097AEE"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097AEE" w:rsidRPr="00EB471B" w:rsidRDefault="003F615C" w:rsidP="00CE525C">
            <w:pPr>
              <w:spacing w:after="0"/>
              <w:jc w:val="center"/>
              <w:rPr>
                <w:rFonts w:ascii="Times New Roman" w:hAnsi="Times New Roman" w:cs="Times New Roman"/>
              </w:rPr>
            </w:pPr>
            <w:r>
              <w:rPr>
                <w:rFonts w:ascii="Times New Roman" w:hAnsi="Times New Roman" w:cs="Times New Roman"/>
              </w:rPr>
              <w:t>1</w:t>
            </w:r>
            <w:r w:rsidR="00CE525C">
              <w:rPr>
                <w:rFonts w:ascii="Times New Roman" w:hAnsi="Times New Roman" w:cs="Times New Roman"/>
              </w:rPr>
              <w:t>32</w:t>
            </w:r>
          </w:p>
        </w:tc>
        <w:tc>
          <w:tcPr>
            <w:tcW w:w="1134" w:type="dxa"/>
          </w:tcPr>
          <w:p w:rsidR="00097AEE" w:rsidRDefault="003F615C" w:rsidP="00CE525C">
            <w:pPr>
              <w:spacing w:after="0"/>
              <w:jc w:val="center"/>
            </w:pPr>
            <w:r>
              <w:t>1</w:t>
            </w:r>
            <w:r w:rsidR="00CE525C">
              <w:t>32</w:t>
            </w:r>
          </w:p>
        </w:tc>
        <w:tc>
          <w:tcPr>
            <w:tcW w:w="1134" w:type="dxa"/>
          </w:tcPr>
          <w:p w:rsidR="00097AEE" w:rsidRDefault="003F615C" w:rsidP="00CE525C">
            <w:pPr>
              <w:spacing w:after="0"/>
              <w:jc w:val="center"/>
            </w:pPr>
            <w:r>
              <w:t>1</w:t>
            </w:r>
            <w:r w:rsidR="00CE525C">
              <w:t>32</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3969" w:type="dxa"/>
          </w:tcPr>
          <w:p w:rsidR="003F615C" w:rsidRPr="000A49C0" w:rsidRDefault="003F615C"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3402" w:type="dxa"/>
          </w:tcPr>
          <w:p w:rsidR="003F615C" w:rsidRPr="000A49C0" w:rsidRDefault="003F615C"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3F615C" w:rsidRPr="000A49C0" w:rsidRDefault="003F615C" w:rsidP="00097AEE">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Реализация муниципальной программы</w:t>
            </w:r>
          </w:p>
        </w:tc>
        <w:tc>
          <w:tcPr>
            <w:tcW w:w="993" w:type="dxa"/>
          </w:tcPr>
          <w:p w:rsidR="003F615C" w:rsidRPr="00EB471B" w:rsidRDefault="003F615C" w:rsidP="00CE525C">
            <w:pPr>
              <w:spacing w:after="0"/>
              <w:jc w:val="center"/>
              <w:rPr>
                <w:rFonts w:ascii="Times New Roman" w:hAnsi="Times New Roman" w:cs="Times New Roman"/>
              </w:rPr>
            </w:pPr>
            <w:r>
              <w:rPr>
                <w:rFonts w:ascii="Times New Roman" w:hAnsi="Times New Roman" w:cs="Times New Roman"/>
              </w:rPr>
              <w:t>6</w:t>
            </w:r>
            <w:r w:rsidR="00CE525C">
              <w:rPr>
                <w:rFonts w:ascii="Times New Roman" w:hAnsi="Times New Roman" w:cs="Times New Roman"/>
              </w:rPr>
              <w:t>635,0</w:t>
            </w:r>
          </w:p>
        </w:tc>
        <w:tc>
          <w:tcPr>
            <w:tcW w:w="1134" w:type="dxa"/>
          </w:tcPr>
          <w:p w:rsidR="003F615C" w:rsidRDefault="003F615C" w:rsidP="00CE525C">
            <w:pPr>
              <w:jc w:val="center"/>
            </w:pPr>
            <w:r w:rsidRPr="003464DE">
              <w:rPr>
                <w:rFonts w:ascii="Times New Roman" w:hAnsi="Times New Roman" w:cs="Times New Roman"/>
              </w:rPr>
              <w:t>68</w:t>
            </w:r>
            <w:r w:rsidR="00CE525C">
              <w:rPr>
                <w:rFonts w:ascii="Times New Roman" w:hAnsi="Times New Roman" w:cs="Times New Roman"/>
              </w:rPr>
              <w:t>15.2</w:t>
            </w:r>
          </w:p>
        </w:tc>
        <w:tc>
          <w:tcPr>
            <w:tcW w:w="1134" w:type="dxa"/>
          </w:tcPr>
          <w:p w:rsidR="003F615C" w:rsidRDefault="00CE525C" w:rsidP="00CE525C">
            <w:pPr>
              <w:jc w:val="center"/>
            </w:pPr>
            <w:r>
              <w:rPr>
                <w:rFonts w:ascii="Times New Roman" w:hAnsi="Times New Roman" w:cs="Times New Roman"/>
              </w:rPr>
              <w:t>7230,3</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75"/>
        </w:trPr>
        <w:tc>
          <w:tcPr>
            <w:tcW w:w="3969" w:type="dxa"/>
          </w:tcPr>
          <w:p w:rsidR="003F615C" w:rsidRPr="000A49C0" w:rsidRDefault="003F615C" w:rsidP="00CF76CA">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5.)</w:t>
            </w:r>
            <w:proofErr w:type="gramEnd"/>
            <w:r>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3402" w:type="dxa"/>
          </w:tcPr>
          <w:p w:rsidR="003F615C" w:rsidRPr="000A49C0" w:rsidRDefault="003F615C" w:rsidP="003F615C">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3F615C" w:rsidRPr="00EB471B" w:rsidRDefault="003F615C" w:rsidP="003F615C">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3F615C" w:rsidRPr="000A49C0" w:rsidRDefault="003F615C" w:rsidP="00097AEE">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3F615C" w:rsidRPr="00EB471B" w:rsidRDefault="003F615C" w:rsidP="00D862CB">
            <w:pPr>
              <w:spacing w:after="0"/>
              <w:jc w:val="center"/>
              <w:rPr>
                <w:rFonts w:ascii="Times New Roman" w:hAnsi="Times New Roman" w:cs="Times New Roman"/>
              </w:rPr>
            </w:pPr>
            <w:r>
              <w:rPr>
                <w:rFonts w:ascii="Times New Roman" w:hAnsi="Times New Roman" w:cs="Times New Roman"/>
              </w:rPr>
              <w:t>2334,1</w:t>
            </w:r>
          </w:p>
        </w:tc>
        <w:tc>
          <w:tcPr>
            <w:tcW w:w="1134" w:type="dxa"/>
          </w:tcPr>
          <w:p w:rsidR="003F615C" w:rsidRDefault="003F615C" w:rsidP="00D862CB">
            <w:pPr>
              <w:jc w:val="center"/>
            </w:pPr>
            <w:r w:rsidRPr="001C020E">
              <w:rPr>
                <w:rFonts w:ascii="Times New Roman" w:hAnsi="Times New Roman" w:cs="Times New Roman"/>
              </w:rPr>
              <w:t>2334,1</w:t>
            </w:r>
          </w:p>
        </w:tc>
        <w:tc>
          <w:tcPr>
            <w:tcW w:w="1134" w:type="dxa"/>
          </w:tcPr>
          <w:p w:rsidR="003F615C" w:rsidRDefault="003F615C" w:rsidP="00D862CB">
            <w:pPr>
              <w:jc w:val="center"/>
            </w:pPr>
            <w:r w:rsidRPr="001C020E">
              <w:rPr>
                <w:rFonts w:ascii="Times New Roman" w:hAnsi="Times New Roman" w:cs="Times New Roman"/>
              </w:rPr>
              <w:t>2334,1</w:t>
            </w:r>
          </w:p>
        </w:tc>
      </w:tr>
      <w:tr w:rsidR="00D04ED2" w:rsidRPr="000A49C0" w:rsidTr="00D0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3969" w:type="dxa"/>
          </w:tcPr>
          <w:p w:rsidR="00212815" w:rsidRDefault="00212815" w:rsidP="00CF76CA">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3402" w:type="dxa"/>
          </w:tcPr>
          <w:p w:rsidR="00212815" w:rsidRPr="000A49C0" w:rsidRDefault="00212815" w:rsidP="00CF76C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12815" w:rsidRPr="00EB471B" w:rsidRDefault="00212815" w:rsidP="00CF76CA">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212815" w:rsidRPr="00EB471B" w:rsidRDefault="00212815" w:rsidP="00CF76CA">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984" w:type="dxa"/>
          </w:tcPr>
          <w:p w:rsidR="00212815" w:rsidRDefault="00212815" w:rsidP="00CF76C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212815" w:rsidRPr="00EB471B" w:rsidRDefault="00CE525C" w:rsidP="00CE525C">
            <w:pPr>
              <w:spacing w:after="0"/>
              <w:jc w:val="center"/>
              <w:rPr>
                <w:rFonts w:ascii="Times New Roman" w:hAnsi="Times New Roman" w:cs="Times New Roman"/>
              </w:rPr>
            </w:pPr>
            <w:r>
              <w:rPr>
                <w:rFonts w:ascii="Times New Roman" w:hAnsi="Times New Roman" w:cs="Times New Roman"/>
              </w:rPr>
              <w:t>9741,1</w:t>
            </w:r>
          </w:p>
        </w:tc>
        <w:tc>
          <w:tcPr>
            <w:tcW w:w="1134" w:type="dxa"/>
          </w:tcPr>
          <w:p w:rsidR="00212815" w:rsidRPr="00EB471B" w:rsidRDefault="00D862CB" w:rsidP="00CE525C">
            <w:pPr>
              <w:spacing w:after="0"/>
              <w:jc w:val="center"/>
              <w:rPr>
                <w:rFonts w:ascii="Times New Roman" w:hAnsi="Times New Roman" w:cs="Times New Roman"/>
              </w:rPr>
            </w:pPr>
            <w:r>
              <w:rPr>
                <w:rFonts w:ascii="Times New Roman" w:hAnsi="Times New Roman" w:cs="Times New Roman"/>
              </w:rPr>
              <w:t>99</w:t>
            </w:r>
            <w:r w:rsidR="00CE525C">
              <w:rPr>
                <w:rFonts w:ascii="Times New Roman" w:hAnsi="Times New Roman" w:cs="Times New Roman"/>
              </w:rPr>
              <w:t>21,3</w:t>
            </w:r>
          </w:p>
        </w:tc>
        <w:tc>
          <w:tcPr>
            <w:tcW w:w="1134" w:type="dxa"/>
          </w:tcPr>
          <w:p w:rsidR="00212815" w:rsidRPr="00EB471B" w:rsidRDefault="00CE525C" w:rsidP="00CE525C">
            <w:pPr>
              <w:spacing w:after="0"/>
              <w:jc w:val="center"/>
              <w:rPr>
                <w:rFonts w:ascii="Times New Roman" w:hAnsi="Times New Roman" w:cs="Times New Roman"/>
              </w:rPr>
            </w:pPr>
            <w:r>
              <w:rPr>
                <w:rFonts w:ascii="Times New Roman" w:hAnsi="Times New Roman" w:cs="Times New Roman"/>
              </w:rPr>
              <w:t>10336,4</w:t>
            </w:r>
          </w:p>
        </w:tc>
      </w:tr>
    </w:tbl>
    <w:p w:rsidR="000A49C0" w:rsidRPr="005B1C04" w:rsidRDefault="000A49C0" w:rsidP="000A49C0">
      <w:pPr>
        <w:autoSpaceDE w:val="0"/>
        <w:autoSpaceDN w:val="0"/>
        <w:adjustRightInd w:val="0"/>
        <w:rPr>
          <w:rFonts w:ascii="Times New Roman" w:hAnsi="Times New Roman" w:cs="Times New Roman"/>
          <w:sz w:val="28"/>
          <w:szCs w:val="28"/>
        </w:rPr>
        <w:sectPr w:rsidR="000A49C0" w:rsidRPr="005B1C04" w:rsidSect="00DC198F">
          <w:pgSz w:w="16838" w:h="11906" w:orient="landscape"/>
          <w:pgMar w:top="567" w:right="567" w:bottom="426" w:left="425" w:header="709" w:footer="709" w:gutter="0"/>
          <w:cols w:space="708"/>
          <w:docGrid w:linePitch="360"/>
        </w:sectPr>
      </w:pPr>
    </w:p>
    <w:p w:rsidR="00BF6178" w:rsidRPr="005B1C04" w:rsidRDefault="00BF6178" w:rsidP="00DC198F">
      <w:pPr>
        <w:autoSpaceDE w:val="0"/>
        <w:autoSpaceDN w:val="0"/>
        <w:adjustRightInd w:val="0"/>
        <w:jc w:val="both"/>
        <w:rPr>
          <w:rFonts w:ascii="Times New Roman" w:hAnsi="Times New Roman" w:cs="Times New Roman"/>
          <w:sz w:val="28"/>
          <w:szCs w:val="28"/>
        </w:rPr>
      </w:pPr>
    </w:p>
    <w:sectPr w:rsidR="00BF6178" w:rsidRPr="005B1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AB"/>
    <w:rsid w:val="0000599A"/>
    <w:rsid w:val="00023027"/>
    <w:rsid w:val="000230A5"/>
    <w:rsid w:val="00097AEE"/>
    <w:rsid w:val="000A49C0"/>
    <w:rsid w:val="000D3D5F"/>
    <w:rsid w:val="00103349"/>
    <w:rsid w:val="0013699C"/>
    <w:rsid w:val="001F1234"/>
    <w:rsid w:val="00203A18"/>
    <w:rsid w:val="00204215"/>
    <w:rsid w:val="00212815"/>
    <w:rsid w:val="002977C4"/>
    <w:rsid w:val="002D0E78"/>
    <w:rsid w:val="002E7CA1"/>
    <w:rsid w:val="00305E07"/>
    <w:rsid w:val="00314EEC"/>
    <w:rsid w:val="003318D8"/>
    <w:rsid w:val="00333140"/>
    <w:rsid w:val="0033356D"/>
    <w:rsid w:val="0035584D"/>
    <w:rsid w:val="00392DBD"/>
    <w:rsid w:val="00394BFC"/>
    <w:rsid w:val="003F615C"/>
    <w:rsid w:val="00477DB2"/>
    <w:rsid w:val="00484B57"/>
    <w:rsid w:val="004A205E"/>
    <w:rsid w:val="004A334C"/>
    <w:rsid w:val="005416DF"/>
    <w:rsid w:val="005B1C04"/>
    <w:rsid w:val="005C007E"/>
    <w:rsid w:val="005E3266"/>
    <w:rsid w:val="00602DE4"/>
    <w:rsid w:val="006C22F0"/>
    <w:rsid w:val="00741402"/>
    <w:rsid w:val="00742567"/>
    <w:rsid w:val="0077258B"/>
    <w:rsid w:val="00775EB4"/>
    <w:rsid w:val="00783D72"/>
    <w:rsid w:val="00784D79"/>
    <w:rsid w:val="00795B75"/>
    <w:rsid w:val="007C4823"/>
    <w:rsid w:val="007F042D"/>
    <w:rsid w:val="00804B53"/>
    <w:rsid w:val="00814109"/>
    <w:rsid w:val="0088670E"/>
    <w:rsid w:val="00911073"/>
    <w:rsid w:val="009D021B"/>
    <w:rsid w:val="009F45E8"/>
    <w:rsid w:val="00A13D2D"/>
    <w:rsid w:val="00A351EE"/>
    <w:rsid w:val="00A4165A"/>
    <w:rsid w:val="00A7622D"/>
    <w:rsid w:val="00AD24E9"/>
    <w:rsid w:val="00AF1FAD"/>
    <w:rsid w:val="00B12A28"/>
    <w:rsid w:val="00B51675"/>
    <w:rsid w:val="00B748AD"/>
    <w:rsid w:val="00BF6178"/>
    <w:rsid w:val="00C354ED"/>
    <w:rsid w:val="00C36601"/>
    <w:rsid w:val="00C81643"/>
    <w:rsid w:val="00CA306F"/>
    <w:rsid w:val="00CE525C"/>
    <w:rsid w:val="00CF0FD4"/>
    <w:rsid w:val="00CF46DA"/>
    <w:rsid w:val="00CF76CA"/>
    <w:rsid w:val="00D04ED2"/>
    <w:rsid w:val="00D30DD5"/>
    <w:rsid w:val="00D34EAB"/>
    <w:rsid w:val="00D62A3C"/>
    <w:rsid w:val="00D702D7"/>
    <w:rsid w:val="00D7048D"/>
    <w:rsid w:val="00D862CB"/>
    <w:rsid w:val="00DA57E5"/>
    <w:rsid w:val="00DC198F"/>
    <w:rsid w:val="00DE5B2A"/>
    <w:rsid w:val="00E14701"/>
    <w:rsid w:val="00E358B6"/>
    <w:rsid w:val="00E35CBB"/>
    <w:rsid w:val="00EB471B"/>
    <w:rsid w:val="00EE24A2"/>
    <w:rsid w:val="00F02B38"/>
    <w:rsid w:val="00F406A2"/>
    <w:rsid w:val="00FC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4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178"/>
    <w:pPr>
      <w:spacing w:after="0" w:line="240" w:lineRule="auto"/>
    </w:pPr>
    <w:rPr>
      <w:rFonts w:ascii="Calibri" w:eastAsia="Times New Roman" w:hAnsi="Calibri" w:cs="Calibri"/>
      <w:lang w:eastAsia="ru-RU"/>
    </w:rPr>
  </w:style>
  <w:style w:type="paragraph" w:customStyle="1" w:styleId="ConsPlusNonformat">
    <w:name w:val="ConsPlusNonformat"/>
    <w:rsid w:val="00BF6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F61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link w:val="a5"/>
    <w:locked/>
    <w:rsid w:val="00BF6178"/>
    <w:rPr>
      <w:sz w:val="24"/>
    </w:rPr>
  </w:style>
  <w:style w:type="paragraph" w:styleId="a5">
    <w:name w:val="Body Text"/>
    <w:basedOn w:val="a"/>
    <w:link w:val="a4"/>
    <w:rsid w:val="00BF6178"/>
    <w:pPr>
      <w:spacing w:after="0" w:line="240" w:lineRule="auto"/>
      <w:jc w:val="both"/>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BF6178"/>
    <w:rPr>
      <w:rFonts w:ascii="Calibri" w:eastAsia="Times New Roman" w:hAnsi="Calibri" w:cs="Calibri"/>
      <w:lang w:eastAsia="ru-RU"/>
    </w:rPr>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0"/>
    <w:uiPriority w:val="99"/>
    <w:unhideWhenUsed/>
    <w:qFormat/>
    <w:rsid w:val="00BF6178"/>
    <w:pPr>
      <w:spacing w:before="100" w:beforeAutospacing="1" w:after="100" w:afterAutospacing="1" w:line="240" w:lineRule="auto"/>
    </w:pPr>
    <w:rPr>
      <w:rFonts w:ascii="Times New Roman" w:hAnsi="Times New Roman" w:cs="Times New Roman"/>
      <w:sz w:val="24"/>
      <w:szCs w:val="24"/>
    </w:rPr>
  </w:style>
  <w:style w:type="character" w:customStyle="1" w:styleId="10">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6"/>
    <w:uiPriority w:val="99"/>
    <w:locked/>
    <w:rsid w:val="00BF6178"/>
    <w:rPr>
      <w:rFonts w:ascii="Times New Roman" w:eastAsia="Times New Roman" w:hAnsi="Times New Roman" w:cs="Times New Roman"/>
      <w:sz w:val="24"/>
      <w:szCs w:val="24"/>
      <w:lang w:eastAsia="ru-RU"/>
    </w:rPr>
  </w:style>
  <w:style w:type="paragraph" w:customStyle="1" w:styleId="11">
    <w:name w:val="Без интервала1"/>
    <w:rsid w:val="00BF6178"/>
    <w:pPr>
      <w:spacing w:after="0" w:line="240" w:lineRule="auto"/>
    </w:pPr>
    <w:rPr>
      <w:rFonts w:ascii="Calibri" w:eastAsia="Calibri" w:hAnsi="Calibri" w:cs="Calibri"/>
      <w:lang w:eastAsia="ru-RU"/>
    </w:rPr>
  </w:style>
  <w:style w:type="character" w:styleId="a7">
    <w:name w:val="Intense Reference"/>
    <w:uiPriority w:val="32"/>
    <w:qFormat/>
    <w:rsid w:val="00BF6178"/>
    <w:rPr>
      <w:b/>
      <w:bCs/>
      <w:smallCaps/>
      <w:color w:val="C0504D"/>
      <w:spacing w:val="5"/>
      <w:u w:val="single"/>
    </w:rPr>
  </w:style>
  <w:style w:type="paragraph" w:styleId="a8">
    <w:name w:val="Title"/>
    <w:basedOn w:val="a"/>
    <w:next w:val="a9"/>
    <w:link w:val="aa"/>
    <w:qFormat/>
    <w:rsid w:val="00E14701"/>
    <w:pPr>
      <w:spacing w:after="0" w:line="240" w:lineRule="auto"/>
      <w:jc w:val="center"/>
    </w:pPr>
    <w:rPr>
      <w:rFonts w:ascii="Times New Roman" w:hAnsi="Times New Roman" w:cs="Times New Roman"/>
      <w:b/>
      <w:bCs/>
      <w:sz w:val="36"/>
      <w:szCs w:val="24"/>
      <w:lang w:eastAsia="ar-SA"/>
    </w:rPr>
  </w:style>
  <w:style w:type="character" w:customStyle="1" w:styleId="aa">
    <w:name w:val="Название Знак"/>
    <w:basedOn w:val="a0"/>
    <w:link w:val="a8"/>
    <w:rsid w:val="00E14701"/>
    <w:rPr>
      <w:rFonts w:ascii="Times New Roman" w:eastAsia="Times New Roman" w:hAnsi="Times New Roman" w:cs="Times New Roman"/>
      <w:b/>
      <w:bCs/>
      <w:sz w:val="36"/>
      <w:szCs w:val="24"/>
      <w:lang w:eastAsia="ar-SA"/>
    </w:rPr>
  </w:style>
  <w:style w:type="paragraph" w:styleId="a9">
    <w:name w:val="Subtitle"/>
    <w:basedOn w:val="a"/>
    <w:next w:val="a"/>
    <w:link w:val="ab"/>
    <w:uiPriority w:val="11"/>
    <w:qFormat/>
    <w:rsid w:val="00E147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E14701"/>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ad"/>
    <w:uiPriority w:val="99"/>
    <w:semiHidden/>
    <w:unhideWhenUsed/>
    <w:rsid w:val="00E147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701"/>
    <w:rPr>
      <w:rFonts w:ascii="Tahoma" w:eastAsia="Times New Roman" w:hAnsi="Tahoma" w:cs="Tahoma"/>
      <w:sz w:val="16"/>
      <w:szCs w:val="16"/>
      <w:lang w:eastAsia="ru-RU"/>
    </w:rPr>
  </w:style>
  <w:style w:type="paragraph" w:styleId="ae">
    <w:name w:val="List Paragraph"/>
    <w:basedOn w:val="a"/>
    <w:uiPriority w:val="34"/>
    <w:qFormat/>
    <w:rsid w:val="00772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4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178"/>
    <w:pPr>
      <w:spacing w:after="0" w:line="240" w:lineRule="auto"/>
    </w:pPr>
    <w:rPr>
      <w:rFonts w:ascii="Calibri" w:eastAsia="Times New Roman" w:hAnsi="Calibri" w:cs="Calibri"/>
      <w:lang w:eastAsia="ru-RU"/>
    </w:rPr>
  </w:style>
  <w:style w:type="paragraph" w:customStyle="1" w:styleId="ConsPlusNonformat">
    <w:name w:val="ConsPlusNonformat"/>
    <w:rsid w:val="00BF6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F61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link w:val="a5"/>
    <w:locked/>
    <w:rsid w:val="00BF6178"/>
    <w:rPr>
      <w:sz w:val="24"/>
    </w:rPr>
  </w:style>
  <w:style w:type="paragraph" w:styleId="a5">
    <w:name w:val="Body Text"/>
    <w:basedOn w:val="a"/>
    <w:link w:val="a4"/>
    <w:rsid w:val="00BF6178"/>
    <w:pPr>
      <w:spacing w:after="0" w:line="240" w:lineRule="auto"/>
      <w:jc w:val="both"/>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BF6178"/>
    <w:rPr>
      <w:rFonts w:ascii="Calibri" w:eastAsia="Times New Roman" w:hAnsi="Calibri" w:cs="Calibri"/>
      <w:lang w:eastAsia="ru-RU"/>
    </w:rPr>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0"/>
    <w:uiPriority w:val="99"/>
    <w:unhideWhenUsed/>
    <w:qFormat/>
    <w:rsid w:val="00BF6178"/>
    <w:pPr>
      <w:spacing w:before="100" w:beforeAutospacing="1" w:after="100" w:afterAutospacing="1" w:line="240" w:lineRule="auto"/>
    </w:pPr>
    <w:rPr>
      <w:rFonts w:ascii="Times New Roman" w:hAnsi="Times New Roman" w:cs="Times New Roman"/>
      <w:sz w:val="24"/>
      <w:szCs w:val="24"/>
    </w:rPr>
  </w:style>
  <w:style w:type="character" w:customStyle="1" w:styleId="10">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6"/>
    <w:uiPriority w:val="99"/>
    <w:locked/>
    <w:rsid w:val="00BF6178"/>
    <w:rPr>
      <w:rFonts w:ascii="Times New Roman" w:eastAsia="Times New Roman" w:hAnsi="Times New Roman" w:cs="Times New Roman"/>
      <w:sz w:val="24"/>
      <w:szCs w:val="24"/>
      <w:lang w:eastAsia="ru-RU"/>
    </w:rPr>
  </w:style>
  <w:style w:type="paragraph" w:customStyle="1" w:styleId="11">
    <w:name w:val="Без интервала1"/>
    <w:rsid w:val="00BF6178"/>
    <w:pPr>
      <w:spacing w:after="0" w:line="240" w:lineRule="auto"/>
    </w:pPr>
    <w:rPr>
      <w:rFonts w:ascii="Calibri" w:eastAsia="Calibri" w:hAnsi="Calibri" w:cs="Calibri"/>
      <w:lang w:eastAsia="ru-RU"/>
    </w:rPr>
  </w:style>
  <w:style w:type="character" w:styleId="a7">
    <w:name w:val="Intense Reference"/>
    <w:uiPriority w:val="32"/>
    <w:qFormat/>
    <w:rsid w:val="00BF6178"/>
    <w:rPr>
      <w:b/>
      <w:bCs/>
      <w:smallCaps/>
      <w:color w:val="C0504D"/>
      <w:spacing w:val="5"/>
      <w:u w:val="single"/>
    </w:rPr>
  </w:style>
  <w:style w:type="paragraph" w:styleId="a8">
    <w:name w:val="Title"/>
    <w:basedOn w:val="a"/>
    <w:next w:val="a9"/>
    <w:link w:val="aa"/>
    <w:qFormat/>
    <w:rsid w:val="00E14701"/>
    <w:pPr>
      <w:spacing w:after="0" w:line="240" w:lineRule="auto"/>
      <w:jc w:val="center"/>
    </w:pPr>
    <w:rPr>
      <w:rFonts w:ascii="Times New Roman" w:hAnsi="Times New Roman" w:cs="Times New Roman"/>
      <w:b/>
      <w:bCs/>
      <w:sz w:val="36"/>
      <w:szCs w:val="24"/>
      <w:lang w:eastAsia="ar-SA"/>
    </w:rPr>
  </w:style>
  <w:style w:type="character" w:customStyle="1" w:styleId="aa">
    <w:name w:val="Название Знак"/>
    <w:basedOn w:val="a0"/>
    <w:link w:val="a8"/>
    <w:rsid w:val="00E14701"/>
    <w:rPr>
      <w:rFonts w:ascii="Times New Roman" w:eastAsia="Times New Roman" w:hAnsi="Times New Roman" w:cs="Times New Roman"/>
      <w:b/>
      <w:bCs/>
      <w:sz w:val="36"/>
      <w:szCs w:val="24"/>
      <w:lang w:eastAsia="ar-SA"/>
    </w:rPr>
  </w:style>
  <w:style w:type="paragraph" w:styleId="a9">
    <w:name w:val="Subtitle"/>
    <w:basedOn w:val="a"/>
    <w:next w:val="a"/>
    <w:link w:val="ab"/>
    <w:uiPriority w:val="11"/>
    <w:qFormat/>
    <w:rsid w:val="00E147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E14701"/>
    <w:rPr>
      <w:rFonts w:asciiTheme="majorHAnsi" w:eastAsiaTheme="majorEastAsia" w:hAnsiTheme="majorHAnsi" w:cstheme="majorBidi"/>
      <w:i/>
      <w:iCs/>
      <w:color w:val="4F81BD" w:themeColor="accent1"/>
      <w:spacing w:val="15"/>
      <w:sz w:val="24"/>
      <w:szCs w:val="24"/>
      <w:lang w:eastAsia="ru-RU"/>
    </w:rPr>
  </w:style>
  <w:style w:type="paragraph" w:styleId="ac">
    <w:name w:val="Balloon Text"/>
    <w:basedOn w:val="a"/>
    <w:link w:val="ad"/>
    <w:uiPriority w:val="99"/>
    <w:semiHidden/>
    <w:unhideWhenUsed/>
    <w:rsid w:val="00E147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701"/>
    <w:rPr>
      <w:rFonts w:ascii="Tahoma" w:eastAsia="Times New Roman" w:hAnsi="Tahoma" w:cs="Tahoma"/>
      <w:sz w:val="16"/>
      <w:szCs w:val="16"/>
      <w:lang w:eastAsia="ru-RU"/>
    </w:rPr>
  </w:style>
  <w:style w:type="paragraph" w:styleId="ae">
    <w:name w:val="List Paragraph"/>
    <w:basedOn w:val="a"/>
    <w:uiPriority w:val="34"/>
    <w:qFormat/>
    <w:rsid w:val="0077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9676">
      <w:bodyDiv w:val="1"/>
      <w:marLeft w:val="0"/>
      <w:marRight w:val="0"/>
      <w:marTop w:val="0"/>
      <w:marBottom w:val="0"/>
      <w:divBdr>
        <w:top w:val="none" w:sz="0" w:space="0" w:color="auto"/>
        <w:left w:val="none" w:sz="0" w:space="0" w:color="auto"/>
        <w:bottom w:val="none" w:sz="0" w:space="0" w:color="auto"/>
        <w:right w:val="none" w:sz="0" w:space="0" w:color="auto"/>
      </w:divBdr>
    </w:div>
    <w:div w:id="14684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5372-DC69-4DA7-A498-8C876C0E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dc:creator>
  <cp:lastModifiedBy>Сазонова Т.Л.</cp:lastModifiedBy>
  <cp:revision>24</cp:revision>
  <cp:lastPrinted>2023-01-25T14:32:00Z</cp:lastPrinted>
  <dcterms:created xsi:type="dcterms:W3CDTF">2022-10-10T08:11:00Z</dcterms:created>
  <dcterms:modified xsi:type="dcterms:W3CDTF">2023-01-27T13:20:00Z</dcterms:modified>
</cp:coreProperties>
</file>