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4" w:rsidRDefault="00415D54" w:rsidP="00846633">
      <w:pPr>
        <w:pStyle w:val="a3"/>
        <w:ind w:left="142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9527B8A" wp14:editId="6C5A5EC2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54" w:rsidRDefault="00415D54" w:rsidP="00415D54">
      <w:pPr>
        <w:pStyle w:val="a3"/>
        <w:rPr>
          <w:b w:val="0"/>
          <w:bCs w:val="0"/>
          <w:sz w:val="20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10"/>
          <w:szCs w:val="1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Pr="00137315" w:rsidRDefault="003D5EC1" w:rsidP="00415D54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18.06.2024  № 642</w:t>
      </w:r>
    </w:p>
    <w:p w:rsidR="00415D54" w:rsidRDefault="00415D54" w:rsidP="00415D54">
      <w:pPr>
        <w:ind w:left="426"/>
      </w:pPr>
    </w:p>
    <w:p w:rsidR="00415D54" w:rsidRDefault="00415D54" w:rsidP="00415D54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415D54" w:rsidTr="00E2199A">
        <w:trPr>
          <w:trHeight w:val="1295"/>
        </w:trPr>
        <w:tc>
          <w:tcPr>
            <w:tcW w:w="4349" w:type="dxa"/>
            <w:shd w:val="clear" w:color="auto" w:fill="auto"/>
          </w:tcPr>
          <w:p w:rsidR="00415D54" w:rsidRPr="000D06F3" w:rsidRDefault="00415D54" w:rsidP="00415D54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округа от 14.02.2023 № 195 </w:t>
            </w:r>
          </w:p>
        </w:tc>
      </w:tr>
    </w:tbl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D54" w:rsidRDefault="00415D54" w:rsidP="00415D5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42302">
        <w:rPr>
          <w:sz w:val="28"/>
          <w:szCs w:val="28"/>
        </w:rPr>
        <w:t>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>рского муниципального округа,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>
        <w:rPr>
          <w:sz w:val="28"/>
          <w:szCs w:val="28"/>
        </w:rPr>
        <w:t>519</w:t>
      </w:r>
    </w:p>
    <w:p w:rsidR="00415D54" w:rsidRPr="00142302" w:rsidRDefault="00415D54" w:rsidP="00415D54">
      <w:pPr>
        <w:pStyle w:val="a7"/>
        <w:jc w:val="both"/>
        <w:rPr>
          <w:bCs/>
          <w:sz w:val="28"/>
          <w:szCs w:val="28"/>
        </w:rPr>
      </w:pPr>
    </w:p>
    <w:p w:rsidR="00415D54" w:rsidRPr="00142302" w:rsidRDefault="00415D54" w:rsidP="00415D54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415D54" w:rsidRDefault="00415D54" w:rsidP="00415D54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 w:rsidRPr="0044662B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 xml:space="preserve">ую </w:t>
      </w:r>
      <w:r w:rsidRPr="0044662B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44662B">
        <w:rPr>
          <w:rFonts w:eastAsia="Calibri"/>
          <w:sz w:val="28"/>
          <w:szCs w:val="28"/>
          <w:lang w:eastAsia="en-US"/>
        </w:rPr>
        <w:t xml:space="preserve"> </w:t>
      </w:r>
      <w:r w:rsidRPr="00494331">
        <w:rPr>
          <w:sz w:val="28"/>
          <w:szCs w:val="28"/>
        </w:rPr>
        <w:t>«</w:t>
      </w:r>
      <w:r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>
        <w:rPr>
          <w:sz w:val="28"/>
          <w:szCs w:val="28"/>
        </w:rPr>
        <w:t>на</w:t>
      </w:r>
      <w:r w:rsidRPr="003A3505">
        <w:rPr>
          <w:sz w:val="28"/>
          <w:szCs w:val="28"/>
        </w:rPr>
        <w:t xml:space="preserve"> территории  Белозерского  муниципального </w:t>
      </w:r>
      <w:r>
        <w:rPr>
          <w:sz w:val="28"/>
          <w:szCs w:val="28"/>
        </w:rPr>
        <w:t>округа в 2023</w:t>
      </w:r>
      <w:r w:rsidRPr="003A350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A3505">
        <w:rPr>
          <w:sz w:val="28"/>
          <w:szCs w:val="28"/>
        </w:rPr>
        <w:t xml:space="preserve"> годах</w:t>
      </w:r>
      <w:r w:rsidRPr="00494331">
        <w:rPr>
          <w:sz w:val="28"/>
          <w:szCs w:val="28"/>
        </w:rPr>
        <w:t>»</w:t>
      </w:r>
      <w:r w:rsidRPr="000C78E2">
        <w:rPr>
          <w:sz w:val="28"/>
          <w:szCs w:val="28"/>
        </w:rPr>
        <w:t>, утвержденную постановлением администрации округа от 14.02.2023 № 19</w:t>
      </w:r>
      <w:r>
        <w:rPr>
          <w:sz w:val="28"/>
          <w:szCs w:val="28"/>
        </w:rPr>
        <w:t>5 (в редакции постановления администрации округа от 28.12.2023 № 1653), следующие изменения:</w:t>
      </w:r>
    </w:p>
    <w:p w:rsidR="00415D54" w:rsidRDefault="00415D54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ED0003" w:rsidRDefault="00ED0003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22"/>
        <w:gridCol w:w="6618"/>
      </w:tblGrid>
      <w:tr w:rsidR="00415D54" w:rsidRPr="00494331" w:rsidTr="00E2199A">
        <w:trPr>
          <w:trHeight w:val="70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1F3F03" w:rsidRDefault="00415D54" w:rsidP="00E2199A">
            <w:pPr>
              <w:jc w:val="both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 xml:space="preserve">Объем финансового обеспечения муниципальной программы составляет </w:t>
            </w:r>
            <w:r w:rsidR="00F45108">
              <w:rPr>
                <w:sz w:val="28"/>
                <w:szCs w:val="28"/>
              </w:rPr>
              <w:t>29583,6</w:t>
            </w:r>
            <w:r w:rsidRPr="000C78E2">
              <w:rPr>
                <w:sz w:val="28"/>
                <w:szCs w:val="28"/>
              </w:rPr>
              <w:t xml:space="preserve">  тыс. рублей, из них средства  бюджета округа– </w:t>
            </w:r>
            <w:r w:rsidR="00231CCE">
              <w:rPr>
                <w:sz w:val="28"/>
                <w:szCs w:val="28"/>
              </w:rPr>
              <w:t>26097,2</w:t>
            </w:r>
            <w:r w:rsidRPr="000C78E2">
              <w:rPr>
                <w:sz w:val="28"/>
                <w:szCs w:val="28"/>
              </w:rPr>
              <w:t xml:space="preserve"> тыс. руб., средства областного бюджета – </w:t>
            </w:r>
            <w:r w:rsidR="00231CCE">
              <w:rPr>
                <w:sz w:val="28"/>
                <w:szCs w:val="28"/>
              </w:rPr>
              <w:t>3486,4</w:t>
            </w:r>
            <w:r w:rsidRPr="000C78E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4727,0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4576,7 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94331">
              <w:rPr>
                <w:sz w:val="28"/>
                <w:szCs w:val="28"/>
              </w:rPr>
              <w:t xml:space="preserve"> год –  </w:t>
            </w:r>
            <w:r w:rsidR="00F45108">
              <w:rPr>
                <w:sz w:val="28"/>
                <w:szCs w:val="28"/>
              </w:rPr>
              <w:t>7259,6</w:t>
            </w:r>
            <w:r>
              <w:rPr>
                <w:sz w:val="28"/>
                <w:szCs w:val="28"/>
              </w:rPr>
              <w:t xml:space="preserve">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</w:t>
            </w:r>
            <w:r w:rsidR="00F45108">
              <w:rPr>
                <w:sz w:val="28"/>
                <w:szCs w:val="28"/>
              </w:rPr>
              <w:t>6982,5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F45108">
              <w:rPr>
                <w:sz w:val="28"/>
                <w:szCs w:val="28"/>
              </w:rPr>
              <w:t>276,1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943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F45108">
              <w:rPr>
                <w:sz w:val="28"/>
                <w:szCs w:val="28"/>
              </w:rPr>
              <w:t>7767,1</w:t>
            </w:r>
            <w:r>
              <w:rPr>
                <w:sz w:val="28"/>
                <w:szCs w:val="28"/>
              </w:rPr>
              <w:t xml:space="preserve">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 бюджета округа – </w:t>
            </w:r>
            <w:r w:rsidR="00F45108">
              <w:rPr>
                <w:sz w:val="28"/>
                <w:szCs w:val="28"/>
              </w:rPr>
              <w:t>6014,5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F45108">
              <w:rPr>
                <w:sz w:val="28"/>
                <w:szCs w:val="28"/>
              </w:rPr>
              <w:t>1752,6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26</w:t>
            </w:r>
            <w:r w:rsidRPr="00494331">
              <w:rPr>
                <w:sz w:val="28"/>
                <w:szCs w:val="28"/>
              </w:rPr>
              <w:t xml:space="preserve"> год –  </w:t>
            </w:r>
            <w:r w:rsidR="00F45108">
              <w:rPr>
                <w:sz w:val="28"/>
                <w:szCs w:val="28"/>
              </w:rPr>
              <w:t>6575,1</w:t>
            </w:r>
            <w:r>
              <w:rPr>
                <w:sz w:val="28"/>
                <w:szCs w:val="28"/>
              </w:rPr>
              <w:t xml:space="preserve">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 бюджета округа – </w:t>
            </w:r>
            <w:r w:rsidR="00F45108">
              <w:rPr>
                <w:sz w:val="28"/>
                <w:szCs w:val="28"/>
              </w:rPr>
              <w:t>5418,0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F45108">
              <w:rPr>
                <w:sz w:val="28"/>
                <w:szCs w:val="28"/>
              </w:rPr>
              <w:t>1157,1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                                                </w:t>
            </w:r>
            <w:proofErr w:type="gramEnd"/>
          </w:p>
        </w:tc>
      </w:tr>
    </w:tbl>
    <w:p w:rsidR="00415D54" w:rsidRDefault="00ED0003" w:rsidP="00ED000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».</w:t>
      </w:r>
    </w:p>
    <w:p w:rsidR="00741B43" w:rsidRPr="00FA4807" w:rsidRDefault="00741B43" w:rsidP="00741B4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7706F0" w:rsidRDefault="007706F0" w:rsidP="007706F0">
      <w:pPr>
        <w:widowControl w:val="0"/>
        <w:spacing w:line="100" w:lineRule="atLeast"/>
        <w:ind w:hanging="180"/>
        <w:jc w:val="center"/>
        <w:rPr>
          <w:b/>
          <w:color w:val="000000" w:themeColor="text1"/>
          <w:sz w:val="28"/>
          <w:szCs w:val="28"/>
        </w:rPr>
      </w:pPr>
    </w:p>
    <w:p w:rsidR="007706F0" w:rsidRDefault="00741B43" w:rsidP="007706F0">
      <w:pPr>
        <w:widowControl w:val="0"/>
        <w:spacing w:line="100" w:lineRule="atLeast"/>
        <w:ind w:hanging="18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7706F0">
        <w:rPr>
          <w:b/>
          <w:sz w:val="28"/>
          <w:szCs w:val="28"/>
          <w:lang w:val="en-US"/>
        </w:rPr>
        <w:t>VI</w:t>
      </w:r>
      <w:r w:rsidR="007706F0" w:rsidRPr="00494331">
        <w:rPr>
          <w:b/>
          <w:sz w:val="28"/>
          <w:szCs w:val="28"/>
        </w:rPr>
        <w:t>. Ресурсное обеспечение муниципальной программы</w:t>
      </w:r>
      <w:r w:rsidR="007706F0">
        <w:rPr>
          <w:b/>
          <w:sz w:val="28"/>
          <w:szCs w:val="28"/>
        </w:rPr>
        <w:t xml:space="preserve"> </w:t>
      </w:r>
    </w:p>
    <w:p w:rsidR="007706F0" w:rsidRPr="00494331" w:rsidRDefault="007706F0" w:rsidP="007706F0">
      <w:pPr>
        <w:widowControl w:val="0"/>
        <w:spacing w:line="100" w:lineRule="atLeast"/>
        <w:ind w:hanging="180"/>
        <w:jc w:val="center"/>
        <w:rPr>
          <w:sz w:val="28"/>
          <w:szCs w:val="28"/>
        </w:rPr>
      </w:pPr>
    </w:p>
    <w:p w:rsidR="00741B43" w:rsidRPr="00270EC1" w:rsidRDefault="00741B43" w:rsidP="007706F0">
      <w:pPr>
        <w:pStyle w:val="aa"/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70EC1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231CCE">
        <w:rPr>
          <w:sz w:val="28"/>
          <w:szCs w:val="28"/>
        </w:rPr>
        <w:t>29583,6</w:t>
      </w:r>
      <w:r w:rsidR="00231CCE" w:rsidRPr="000C78E2">
        <w:rPr>
          <w:sz w:val="28"/>
          <w:szCs w:val="28"/>
        </w:rPr>
        <w:t xml:space="preserve">  </w:t>
      </w:r>
      <w:r w:rsidRPr="00270EC1">
        <w:rPr>
          <w:sz w:val="28"/>
          <w:szCs w:val="28"/>
        </w:rPr>
        <w:t xml:space="preserve">  тыс. рублей, в том числе по годам реализации: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4727,0  </w:t>
      </w:r>
      <w:r w:rsidRPr="00837159">
        <w:rPr>
          <w:sz w:val="28"/>
          <w:szCs w:val="28"/>
        </w:rPr>
        <w:t xml:space="preserve">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 w:rsidR="00231CCE">
        <w:rPr>
          <w:sz w:val="28"/>
          <w:szCs w:val="28"/>
        </w:rPr>
        <w:t>7258,6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 w:rsidR="00231CCE">
        <w:rPr>
          <w:sz w:val="28"/>
          <w:szCs w:val="28"/>
        </w:rPr>
        <w:t>7767,1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231CCE">
        <w:rPr>
          <w:sz w:val="28"/>
          <w:szCs w:val="28"/>
        </w:rPr>
        <w:t>6575,1</w:t>
      </w:r>
      <w:r w:rsidRPr="00837159">
        <w:rPr>
          <w:sz w:val="28"/>
          <w:szCs w:val="28"/>
        </w:rPr>
        <w:t xml:space="preserve">  тыс. рублей, 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тыс. рублей, </w:t>
      </w:r>
    </w:p>
    <w:p w:rsidR="00741B43" w:rsidRPr="00270EC1" w:rsidRDefault="00741B43" w:rsidP="00741B43">
      <w:pPr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из них за счёт средств областного бюджета </w:t>
      </w:r>
      <w:r w:rsidR="00474E6A">
        <w:rPr>
          <w:sz w:val="28"/>
          <w:szCs w:val="28"/>
        </w:rPr>
        <w:t xml:space="preserve">3486,4 </w:t>
      </w:r>
      <w:r w:rsidRPr="00270EC1">
        <w:rPr>
          <w:sz w:val="28"/>
          <w:szCs w:val="28"/>
        </w:rPr>
        <w:t>тыс. руб., в том числе по   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 год –  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2</w:t>
      </w:r>
      <w:r w:rsidR="00474E6A">
        <w:rPr>
          <w:sz w:val="28"/>
          <w:szCs w:val="28"/>
        </w:rPr>
        <w:t>7</w:t>
      </w:r>
      <w:r w:rsidR="00ED0003">
        <w:rPr>
          <w:sz w:val="28"/>
          <w:szCs w:val="28"/>
        </w:rPr>
        <w:t>6,1</w:t>
      </w:r>
      <w:r w:rsidR="00474E6A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 w:rsidR="00474E6A">
        <w:rPr>
          <w:sz w:val="28"/>
          <w:szCs w:val="28"/>
        </w:rPr>
        <w:t>1752,6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474E6A">
        <w:rPr>
          <w:sz w:val="28"/>
          <w:szCs w:val="28"/>
        </w:rPr>
        <w:t>1157,1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 xml:space="preserve">из них за счёт средств бюджета </w:t>
      </w:r>
      <w:r>
        <w:rPr>
          <w:sz w:val="28"/>
          <w:szCs w:val="28"/>
        </w:rPr>
        <w:t xml:space="preserve">округа </w:t>
      </w:r>
      <w:r w:rsidRPr="00837159">
        <w:rPr>
          <w:sz w:val="28"/>
          <w:szCs w:val="28"/>
        </w:rPr>
        <w:t xml:space="preserve">– </w:t>
      </w:r>
      <w:r w:rsidR="00231CCE">
        <w:rPr>
          <w:sz w:val="28"/>
          <w:szCs w:val="28"/>
        </w:rPr>
        <w:t>26097,2</w:t>
      </w:r>
      <w:r w:rsidR="00231CCE" w:rsidRPr="000C78E2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тыс. руб., в том числе по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4576,7</w:t>
      </w:r>
      <w:r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 </w:t>
      </w:r>
      <w:r w:rsidR="00231CCE">
        <w:rPr>
          <w:sz w:val="28"/>
          <w:szCs w:val="28"/>
        </w:rPr>
        <w:t>6982,5</w:t>
      </w:r>
      <w:r w:rsidRPr="00837159">
        <w:rPr>
          <w:sz w:val="28"/>
          <w:szCs w:val="28"/>
        </w:rPr>
        <w:t xml:space="preserve"> тыс. рублей,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 </w:t>
      </w:r>
      <w:r w:rsidR="00231CCE">
        <w:rPr>
          <w:sz w:val="28"/>
          <w:szCs w:val="28"/>
        </w:rPr>
        <w:t>6014,5</w:t>
      </w:r>
      <w:r w:rsidRPr="00837159">
        <w:rPr>
          <w:sz w:val="28"/>
          <w:szCs w:val="28"/>
        </w:rPr>
        <w:t xml:space="preserve">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 </w:t>
      </w:r>
      <w:r w:rsidR="00231CCE">
        <w:rPr>
          <w:sz w:val="28"/>
          <w:szCs w:val="28"/>
        </w:rPr>
        <w:t>5418,0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рублей.  </w:t>
      </w:r>
    </w:p>
    <w:p w:rsidR="00741B43" w:rsidRDefault="00741B43" w:rsidP="00741B43">
      <w:pPr>
        <w:pStyle w:val="ConsPlusCell"/>
        <w:rPr>
          <w:sz w:val="28"/>
          <w:szCs w:val="28"/>
        </w:rPr>
      </w:pPr>
    </w:p>
    <w:p w:rsidR="00741B43" w:rsidRPr="00F46A63" w:rsidRDefault="00741B43" w:rsidP="00741B43">
      <w:pPr>
        <w:widowControl w:val="0"/>
        <w:ind w:firstLine="282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за счет средств бюджета округа </w:t>
      </w:r>
      <w:r w:rsidRPr="00837159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741B43" w:rsidRDefault="00741B43" w:rsidP="00741B43">
      <w:pPr>
        <w:pStyle w:val="ConsPlusNormal"/>
        <w:widowControl/>
        <w:ind w:firstLine="2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7159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715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7159">
        <w:rPr>
          <w:rFonts w:ascii="Times New Roman" w:hAnsi="Times New Roman" w:cs="Times New Roman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837159">
        <w:rPr>
          <w:rFonts w:ascii="Times New Roman" w:hAnsi="Times New Roman" w:cs="Times New Roman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83715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D0003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ED0003" w:rsidRPr="006C3B3F" w:rsidRDefault="00ED0003" w:rsidP="00ED00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1.3. </w:t>
      </w:r>
      <w:r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Pr="00EF74C4">
        <w:rPr>
          <w:rFonts w:cs="Times New Roman CYR"/>
          <w:sz w:val="28"/>
          <w:szCs w:val="28"/>
          <w:lang w:eastAsia="en-US"/>
        </w:rPr>
        <w:t>Приложение 1 «</w:t>
      </w: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  <w:r w:rsidRPr="00EF74C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ED0003" w:rsidRPr="00F615B4" w:rsidRDefault="00ED0003" w:rsidP="00ED0003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</w:p>
    <w:p w:rsidR="00ED0003" w:rsidRDefault="00ED0003" w:rsidP="00ED0003">
      <w:pPr>
        <w:widowControl w:val="0"/>
        <w:jc w:val="center"/>
        <w:rPr>
          <w:sz w:val="28"/>
        </w:rPr>
      </w:pP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9127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897"/>
        <w:gridCol w:w="991"/>
        <w:gridCol w:w="992"/>
        <w:gridCol w:w="993"/>
        <w:gridCol w:w="992"/>
        <w:gridCol w:w="993"/>
      </w:tblGrid>
      <w:tr w:rsidR="00ED0003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Ответственный исполнитель, соисполнитель, </w:t>
            </w:r>
            <w:r w:rsidRPr="002335A2">
              <w:lastRenderedPageBreak/>
              <w:t>исполнитель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lastRenderedPageBreak/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Расходы (тыс. руб.)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ED0003" w:rsidTr="008466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7</w:t>
            </w:r>
          </w:p>
        </w:tc>
      </w:tr>
      <w:tr w:rsidR="00ED0003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Итого по муниципальной программе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4727,0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</w:pPr>
            <w:r>
              <w:t>7258,6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</w:pPr>
            <w:r>
              <w:t>7767,1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</w:pPr>
            <w:r>
              <w:t>6575,1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3255,8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t xml:space="preserve">4576,7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474E6A" w:rsidP="00E21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3105,5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97AF9">
            <w:pPr>
              <w:jc w:val="center"/>
            </w:pPr>
            <w:r w:rsidRPr="001704C9">
              <w:t>2</w:t>
            </w:r>
            <w:r w:rsidR="00E97AF9">
              <w:t>7</w:t>
            </w:r>
            <w:r w:rsidRPr="001704C9"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97AF9" w:rsidP="00E2199A">
            <w:pPr>
              <w:jc w:val="center"/>
            </w:pPr>
            <w:r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97AF9" w:rsidP="00E2199A">
            <w:pPr>
              <w:jc w:val="center"/>
            </w:pPr>
            <w:r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ответственный исполнитель: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Администрация округа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</w:pPr>
            <w:r w:rsidRPr="001E5AD7">
              <w:t>705,6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t>3174,0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t>3899,3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t>2708,3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t>705,6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555,3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2947,9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1551,2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555,3</w:t>
            </w:r>
          </w:p>
        </w:tc>
      </w:tr>
      <w:tr w:rsidR="001668B6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t>226,1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E5AD7" w:rsidP="00E2199A">
            <w:pPr>
              <w:jc w:val="center"/>
            </w:pPr>
            <w:r w:rsidRPr="001E5AD7"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E5AD7" w:rsidP="00E2199A">
            <w:pPr>
              <w:jc w:val="center"/>
            </w:pPr>
            <w:r w:rsidRPr="001E5AD7"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t>150,3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Исполнитель 1: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МКУ </w:t>
            </w:r>
            <w:r w:rsidRPr="001E5AD7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3134,6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E5AD7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1E5AD7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3134,6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7" w:rsidRPr="001E5AD7" w:rsidRDefault="001E5AD7" w:rsidP="00E2199A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lastRenderedPageBreak/>
              <w:t>Исполнитель 2: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ТУ «Белозерское»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</w:t>
            </w:r>
            <w:r w:rsidR="001668B6" w:rsidRPr="001E5AD7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</w:t>
            </w:r>
            <w:r w:rsidR="001668B6" w:rsidRPr="001E5AD7">
              <w:rPr>
                <w:color w:val="000000"/>
              </w:rPr>
              <w:t>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</w:t>
            </w:r>
            <w:r w:rsidR="001668B6" w:rsidRPr="001E5AD7">
              <w:rPr>
                <w:color w:val="000000"/>
              </w:rPr>
              <w:t>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704C9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/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3:</w:t>
            </w:r>
          </w:p>
          <w:p w:rsidR="00ED0003" w:rsidRPr="001E5AD7" w:rsidRDefault="00ED0003" w:rsidP="00E2199A">
            <w:pPr>
              <w:widowControl w:val="0"/>
              <w:jc w:val="both"/>
            </w:pPr>
            <w:r w:rsidRPr="001E5AD7">
              <w:t>ТУ «Восточное»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668B6" w:rsidRPr="001E5AD7" w:rsidTr="0084663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25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2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4:</w:t>
            </w:r>
          </w:p>
          <w:p w:rsidR="00ED0003" w:rsidRPr="001E5AD7" w:rsidRDefault="00ED0003" w:rsidP="00E2199A">
            <w:pPr>
              <w:pStyle w:val="ConsPlusCell"/>
              <w:jc w:val="both"/>
            </w:pPr>
            <w:r w:rsidRPr="001E5AD7">
              <w:t>ТУ «Западное»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</w:t>
            </w:r>
            <w:r w:rsidR="00ED0003" w:rsidRPr="001E5AD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1668B6" w:rsidRPr="001E5AD7" w:rsidTr="00846633">
        <w:trPr>
          <w:trHeight w:val="26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E5AD7" w:rsidRDefault="001668B6" w:rsidP="00E2199A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16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704C9" w:rsidRPr="001E5AD7" w:rsidTr="00846633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1:</w:t>
            </w:r>
          </w:p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lastRenderedPageBreak/>
              <w:t>МУ «</w:t>
            </w:r>
            <w:proofErr w:type="spellStart"/>
            <w:r w:rsidRPr="001E5AD7">
              <w:rPr>
                <w:color w:val="000000" w:themeColor="text1"/>
              </w:rPr>
              <w:t>Горзаказчик</w:t>
            </w:r>
            <w:proofErr w:type="spellEnd"/>
            <w:r w:rsidRPr="001E5AD7">
              <w:rPr>
                <w:color w:val="000000" w:themeColor="text1"/>
              </w:rPr>
              <w:t>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lastRenderedPageBreak/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1704C9" w:rsidRPr="001E5AD7" w:rsidTr="00846633">
        <w:trPr>
          <w:trHeight w:val="3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E5AD7" w:rsidRDefault="001704C9" w:rsidP="001704C9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E5AD7" w:rsidRDefault="001704C9" w:rsidP="00E2199A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ED0003" w:rsidRPr="001E5AD7" w:rsidTr="00846633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23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ED0003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E5AD7" w:rsidRDefault="00ED0003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1E5AD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2:</w:t>
            </w:r>
          </w:p>
          <w:p w:rsidR="001E5AD7" w:rsidRPr="001E5AD7" w:rsidRDefault="001E5AD7" w:rsidP="001E5AD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t>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E2199A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1E5AD7" w:rsidRPr="001E5AD7" w:rsidTr="0084663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7" w:rsidRPr="001E5AD7" w:rsidRDefault="001E5AD7" w:rsidP="007706F0">
            <w:pPr>
              <w:widowControl w:val="0"/>
              <w:jc w:val="center"/>
            </w:pPr>
            <w:r w:rsidRPr="001E5AD7">
              <w:t>0,0</w:t>
            </w:r>
          </w:p>
        </w:tc>
      </w:tr>
    </w:tbl>
    <w:p w:rsidR="00ED0003" w:rsidRDefault="00C17641" w:rsidP="00C176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0003" w:rsidRPr="001668B6" w:rsidRDefault="00C17641" w:rsidP="001704C9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1.4. Приложение 2 </w:t>
      </w:r>
      <w:r w:rsidR="007706F0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</w:t>
      </w:r>
      <w:r w:rsidR="007706F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04C9">
        <w:rPr>
          <w:sz w:val="28"/>
          <w:szCs w:val="28"/>
        </w:rPr>
        <w:t>«</w:t>
      </w:r>
      <w:r>
        <w:rPr>
          <w:sz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</w:t>
      </w:r>
      <w:r w:rsidRPr="004C735B">
        <w:rPr>
          <w:sz w:val="28"/>
          <w:szCs w:val="28"/>
        </w:rPr>
        <w:t>(тыс. руб.)</w:t>
      </w:r>
      <w:r>
        <w:rPr>
          <w:sz w:val="28"/>
          <w:szCs w:val="28"/>
        </w:rPr>
        <w:t>» изложить в следующей редакции:</w:t>
      </w:r>
    </w:p>
    <w:p w:rsidR="00C17641" w:rsidRPr="00C7070A" w:rsidRDefault="001668B6" w:rsidP="00C1764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C17641" w:rsidRPr="00C7070A">
        <w:rPr>
          <w:color w:val="000000"/>
          <w:sz w:val="22"/>
          <w:szCs w:val="22"/>
        </w:rPr>
        <w:t xml:space="preserve">Приложение 2 </w:t>
      </w:r>
    </w:p>
    <w:p w:rsidR="00C17641" w:rsidRPr="00C7070A" w:rsidRDefault="00C17641" w:rsidP="00C17641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C17641" w:rsidRDefault="00C17641" w:rsidP="00C176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641" w:rsidRDefault="00C17641" w:rsidP="00C176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Прогнозная (справочная) оценка расходов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>,</w:t>
      </w:r>
    </w:p>
    <w:p w:rsidR="00C17641" w:rsidRDefault="00C17641" w:rsidP="00C17641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 бюджетов, бюджетов государственных внебюджетных фондов,</w:t>
      </w: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>физических и юридических лиц на реализацию целей</w:t>
      </w:r>
    </w:p>
    <w:p w:rsidR="00C17641" w:rsidRPr="00A22425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Pr="004C735B">
        <w:rPr>
          <w:sz w:val="28"/>
          <w:szCs w:val="28"/>
        </w:rPr>
        <w:t>(тыс. руб.)</w:t>
      </w:r>
    </w:p>
    <w:p w:rsidR="00C17641" w:rsidRPr="004C735B" w:rsidRDefault="00C17641" w:rsidP="00C176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6"/>
        <w:gridCol w:w="1417"/>
        <w:gridCol w:w="1276"/>
        <w:gridCol w:w="1276"/>
      </w:tblGrid>
      <w:tr w:rsidR="00C17641" w:rsidRPr="004C735B" w:rsidTr="00E2199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Оценка расходов (тыс. руб.), годы</w:t>
            </w:r>
          </w:p>
        </w:tc>
      </w:tr>
      <w:tr w:rsidR="00C17641" w:rsidRPr="004C735B" w:rsidTr="00E2199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6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1668B6" w:rsidP="00E97AF9">
            <w:pPr>
              <w:jc w:val="center"/>
            </w:pPr>
            <w:r>
              <w:t>2</w:t>
            </w:r>
            <w:r w:rsidR="00E97AF9">
              <w:t>7</w:t>
            </w:r>
            <w: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E97AF9" w:rsidP="00E2199A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E97AF9" w:rsidP="00E2199A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E97AF9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276,1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9" w:rsidRPr="002335A2" w:rsidRDefault="00E97AF9" w:rsidP="007706F0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9" w:rsidRPr="002335A2" w:rsidRDefault="00E97AF9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</w:tbl>
    <w:p w:rsidR="00C17641" w:rsidRDefault="00C17641" w:rsidP="001668B6">
      <w:pPr>
        <w:pStyle w:val="ConsPlusCell"/>
        <w:jc w:val="right"/>
      </w:pPr>
      <w:r>
        <w:t xml:space="preserve">                       </w:t>
      </w:r>
      <w:r w:rsidR="001668B6">
        <w:t>».</w:t>
      </w:r>
    </w:p>
    <w:p w:rsidR="00C17641" w:rsidRPr="00E2199A" w:rsidRDefault="001704C9" w:rsidP="00E219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04C9">
        <w:rPr>
          <w:rFonts w:ascii="Times New Roman" w:hAnsi="Times New Roman"/>
          <w:sz w:val="28"/>
          <w:szCs w:val="28"/>
        </w:rPr>
        <w:t xml:space="preserve">1.5. Приложение 3 </w:t>
      </w:r>
      <w:r w:rsidR="007706F0">
        <w:rPr>
          <w:rFonts w:ascii="Times New Roman" w:hAnsi="Times New Roman"/>
          <w:sz w:val="28"/>
          <w:szCs w:val="28"/>
        </w:rPr>
        <w:t xml:space="preserve">к </w:t>
      </w:r>
      <w:r w:rsidRPr="001704C9">
        <w:rPr>
          <w:rFonts w:ascii="Times New Roman" w:hAnsi="Times New Roman"/>
          <w:sz w:val="28"/>
          <w:szCs w:val="28"/>
        </w:rPr>
        <w:t>муниципальной программ</w:t>
      </w:r>
      <w:r w:rsidR="007706F0">
        <w:rPr>
          <w:rFonts w:ascii="Times New Roman" w:hAnsi="Times New Roman"/>
          <w:sz w:val="28"/>
          <w:szCs w:val="28"/>
        </w:rPr>
        <w:t>е</w:t>
      </w:r>
      <w:r w:rsidRPr="001704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 xml:space="preserve">Перечень основных </w:t>
      </w:r>
      <w:r w:rsidRPr="001704C9">
        <w:rPr>
          <w:rFonts w:ascii="Times New Roman" w:hAnsi="Times New Roman"/>
          <w:sz w:val="28"/>
        </w:rPr>
        <w:t>мероприятий и финансовое обеспечение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реализации муниципальной программы (подпрограммы)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за счёт средств бюджета округа</w:t>
      </w:r>
      <w:r w:rsidRPr="001704C9">
        <w:rPr>
          <w:rFonts w:ascii="Times New Roman" w:hAnsi="Times New Roman"/>
          <w:sz w:val="28"/>
          <w:szCs w:val="28"/>
        </w:rPr>
        <w:t xml:space="preserve">» изложить в </w:t>
      </w:r>
      <w:r w:rsidR="00E2199A">
        <w:rPr>
          <w:rFonts w:ascii="Times New Roman" w:hAnsi="Times New Roman"/>
          <w:sz w:val="28"/>
          <w:szCs w:val="28"/>
        </w:rPr>
        <w:t>следующей редакции:</w:t>
      </w:r>
    </w:p>
    <w:p w:rsidR="00E2199A" w:rsidRPr="00C7070A" w:rsidRDefault="00E2199A" w:rsidP="00E2199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7070A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E2199A" w:rsidRPr="00243428" w:rsidRDefault="00E2199A" w:rsidP="00E2199A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  <w:r>
        <w:t xml:space="preserve">  </w:t>
      </w:r>
    </w:p>
    <w:p w:rsidR="00E2199A" w:rsidRDefault="00E2199A" w:rsidP="00E2199A">
      <w:pPr>
        <w:pStyle w:val="ac"/>
        <w:jc w:val="center"/>
      </w:pP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E2199A" w:rsidRDefault="00E2199A" w:rsidP="00611085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611085" w:rsidRPr="00611085" w:rsidRDefault="00611085" w:rsidP="00611085"/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275"/>
        <w:gridCol w:w="993"/>
        <w:gridCol w:w="993"/>
        <w:gridCol w:w="992"/>
        <w:gridCol w:w="1134"/>
        <w:gridCol w:w="992"/>
      </w:tblGrid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№</w:t>
            </w:r>
            <w:r w:rsidRPr="00A060BC">
              <w:rPr>
                <w:sz w:val="22"/>
                <w:szCs w:val="22"/>
              </w:rPr>
              <w:br/>
            </w:r>
            <w:proofErr w:type="gramStart"/>
            <w:r w:rsidRPr="00A060BC">
              <w:rPr>
                <w:sz w:val="22"/>
                <w:szCs w:val="22"/>
              </w:rPr>
              <w:t>п</w:t>
            </w:r>
            <w:proofErr w:type="gramEnd"/>
            <w:r w:rsidRPr="00A060BC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Расходы (тыс. руб.)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2027</w:t>
            </w:r>
          </w:p>
        </w:tc>
      </w:tr>
      <w:tr w:rsidR="00E2199A" w:rsidTr="005125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9</w:t>
            </w:r>
          </w:p>
        </w:tc>
      </w:tr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7706F0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</w:t>
            </w:r>
            <w:r w:rsidR="007706F0">
              <w:rPr>
                <w:sz w:val="22"/>
                <w:szCs w:val="22"/>
              </w:rPr>
              <w:t>я</w:t>
            </w:r>
            <w:r w:rsidRPr="00A060BC"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Обеспечение профилактики правонарушений, безопасности населения на территории  Белозерского  муниципального округа в 2023-2027 годах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4727,0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3255,8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4576,7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3105,5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B97B1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  <w:r w:rsidR="00B97B1C">
              <w:rPr>
                <w:sz w:val="22"/>
                <w:szCs w:val="22"/>
              </w:rPr>
              <w:t>7</w:t>
            </w:r>
            <w:r w:rsidRPr="00A060BC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 xml:space="preserve">;  комиссия по профилактике правонарушений; антитеррористическая комиссия; комиссия по </w:t>
            </w:r>
            <w:proofErr w:type="spellStart"/>
            <w:r w:rsidRPr="00A060BC">
              <w:rPr>
                <w:sz w:val="22"/>
                <w:szCs w:val="22"/>
              </w:rPr>
              <w:t>ресоциализации</w:t>
            </w:r>
            <w:proofErr w:type="spellEnd"/>
            <w:r w:rsidRPr="00A060B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0BC">
              <w:rPr>
                <w:bCs/>
                <w:sz w:val="22"/>
                <w:szCs w:val="22"/>
              </w:rPr>
              <w:t>подпрограмма 1</w:t>
            </w:r>
          </w:p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«Профилактика преступлений и иных правонарушений» 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135,6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35,3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spacing w:line="100" w:lineRule="atLeast"/>
              <w:ind w:left="34"/>
              <w:rPr>
                <w:spacing w:val="3"/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2</w:t>
            </w:r>
            <w:r w:rsidRPr="00A060BC">
              <w:rPr>
                <w:sz w:val="22"/>
                <w:szCs w:val="22"/>
              </w:rPr>
              <w:t xml:space="preserve"> «Профилактика безнадзорности, правонарушений и преступлений несовершеннолетних»</w:t>
            </w:r>
          </w:p>
          <w:p w:rsidR="00E2199A" w:rsidRPr="00A060BC" w:rsidRDefault="00E2199A" w:rsidP="00A060BC">
            <w:pPr>
              <w:widowControl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B97B1C">
            <w:pPr>
              <w:widowControl w:val="0"/>
              <w:tabs>
                <w:tab w:val="left" w:pos="213"/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2199A" w:rsidRPr="00A060B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B97B1C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199A"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</w:t>
            </w:r>
            <w:r w:rsidRPr="00A060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>, антинаркотическая комиссия</w:t>
            </w:r>
            <w:r w:rsidRPr="00A060B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3</w:t>
            </w:r>
            <w:r w:rsidRPr="00A060BC">
              <w:rPr>
                <w:sz w:val="22"/>
                <w:szCs w:val="22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3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4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Администрация округа  </w:t>
            </w:r>
          </w:p>
          <w:p w:rsidR="00E2199A" w:rsidRPr="00A060BC" w:rsidRDefault="00E2199A" w:rsidP="00A060BC">
            <w:pPr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(отдел МР, Т и ГЗ, ЧС)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подпрограмма 4 </w:t>
            </w:r>
            <w:r w:rsidRPr="00A060BC">
              <w:rPr>
                <w:bCs/>
                <w:sz w:val="22"/>
                <w:szCs w:val="22"/>
              </w:rPr>
              <w:t>«</w:t>
            </w:r>
            <w:r w:rsidRPr="00A060BC">
              <w:rPr>
                <w:sz w:val="22"/>
                <w:szCs w:val="22"/>
              </w:rPr>
              <w:t xml:space="preserve">Развитие </w:t>
            </w:r>
            <w:proofErr w:type="gramStart"/>
            <w:r w:rsidRPr="00A060BC">
              <w:rPr>
                <w:sz w:val="22"/>
                <w:szCs w:val="22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A060BC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664D50" w:rsidRPr="0038710A" w:rsidTr="005125DE">
        <w:trPr>
          <w:trHeight w:val="3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D50" w:rsidRPr="00A060BC" w:rsidRDefault="00664D50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7706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7706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7706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D50" w:rsidRPr="00A060BC" w:rsidRDefault="00664D50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E2199A" w:rsidRPr="0038710A" w:rsidTr="005125DE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>безвозмездные поступления государственных внебюджет</w:t>
            </w:r>
            <w:r w:rsidRPr="00A060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</w:tbl>
    <w:p w:rsidR="00E2199A" w:rsidRPr="00A060BC" w:rsidRDefault="00A060BC" w:rsidP="00A060BC">
      <w:pPr>
        <w:jc w:val="right"/>
        <w:rPr>
          <w:sz w:val="28"/>
          <w:szCs w:val="28"/>
        </w:rPr>
      </w:pPr>
      <w:r w:rsidRPr="00A060BC">
        <w:rPr>
          <w:sz w:val="28"/>
          <w:szCs w:val="28"/>
        </w:rPr>
        <w:lastRenderedPageBreak/>
        <w:t>».</w:t>
      </w:r>
    </w:p>
    <w:p w:rsidR="00EB5961" w:rsidRDefault="00EB5961" w:rsidP="00EB5961">
      <w:pPr>
        <w:widowControl w:val="0"/>
        <w:spacing w:line="100" w:lineRule="atLeast"/>
        <w:jc w:val="both"/>
        <w:rPr>
          <w:sz w:val="28"/>
          <w:szCs w:val="28"/>
        </w:rPr>
      </w:pPr>
      <w:r w:rsidRPr="00EB5961">
        <w:rPr>
          <w:sz w:val="28"/>
          <w:szCs w:val="28"/>
        </w:rPr>
        <w:t>1.</w:t>
      </w:r>
      <w:r w:rsidR="00664D50">
        <w:rPr>
          <w:sz w:val="28"/>
          <w:szCs w:val="28"/>
        </w:rPr>
        <w:t>6</w:t>
      </w:r>
      <w:r w:rsidRPr="00EB5961">
        <w:rPr>
          <w:sz w:val="28"/>
          <w:szCs w:val="28"/>
        </w:rPr>
        <w:t>. В приложении 6 к муниципальной программе «Подпрограмма 2</w:t>
      </w:r>
      <w:r>
        <w:rPr>
          <w:sz w:val="28"/>
          <w:szCs w:val="28"/>
        </w:rPr>
        <w:t xml:space="preserve"> </w:t>
      </w:r>
      <w:r w:rsidRPr="00EB5961">
        <w:rPr>
          <w:sz w:val="28"/>
          <w:szCs w:val="28"/>
        </w:rPr>
        <w:t>«Профилактика безнадзорности, правонарушений и п</w:t>
      </w:r>
      <w:r>
        <w:rPr>
          <w:sz w:val="28"/>
          <w:szCs w:val="28"/>
        </w:rPr>
        <w:t>реступлений несовершеннолетних»:</w:t>
      </w:r>
    </w:p>
    <w:p w:rsidR="007F35FF" w:rsidRPr="00836389" w:rsidRDefault="00664D50" w:rsidP="00836389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1.6</w:t>
      </w:r>
      <w:r w:rsidR="00EB5961">
        <w:rPr>
          <w:sz w:val="28"/>
          <w:szCs w:val="28"/>
        </w:rPr>
        <w:t>.1.</w:t>
      </w:r>
      <w:r w:rsidR="007F35FF" w:rsidRPr="007F35FF">
        <w:rPr>
          <w:sz w:val="28"/>
          <w:szCs w:val="28"/>
        </w:rPr>
        <w:t xml:space="preserve"> </w:t>
      </w:r>
      <w:r w:rsidR="007F35FF" w:rsidRPr="008612DB">
        <w:rPr>
          <w:sz w:val="28"/>
          <w:szCs w:val="28"/>
        </w:rPr>
        <w:t>В паспорте программы строку «</w:t>
      </w:r>
      <w:r w:rsidR="00836389" w:rsidRPr="009B100B">
        <w:rPr>
          <w:spacing w:val="-3"/>
          <w:sz w:val="28"/>
          <w:szCs w:val="28"/>
        </w:rPr>
        <w:t>Объемы финансового обеспечения</w:t>
      </w:r>
      <w:r w:rsidR="00836389" w:rsidRPr="009B100B">
        <w:rPr>
          <w:sz w:val="28"/>
          <w:szCs w:val="28"/>
        </w:rPr>
        <w:t xml:space="preserve"> </w:t>
      </w:r>
      <w:r w:rsidR="00836389">
        <w:rPr>
          <w:spacing w:val="-3"/>
          <w:sz w:val="28"/>
          <w:szCs w:val="28"/>
        </w:rPr>
        <w:t xml:space="preserve"> </w:t>
      </w:r>
      <w:r w:rsidR="00836389" w:rsidRPr="009B100B">
        <w:rPr>
          <w:sz w:val="28"/>
          <w:szCs w:val="28"/>
        </w:rPr>
        <w:t xml:space="preserve">подпрограммы </w:t>
      </w:r>
      <w:r w:rsidR="00836389">
        <w:rPr>
          <w:sz w:val="28"/>
          <w:szCs w:val="28"/>
        </w:rPr>
        <w:t>2</w:t>
      </w:r>
      <w:r w:rsidR="00836389" w:rsidRPr="009B100B">
        <w:rPr>
          <w:sz w:val="28"/>
          <w:szCs w:val="28"/>
        </w:rPr>
        <w:t xml:space="preserve"> за счет средств областного бюджета</w:t>
      </w:r>
      <w:r w:rsidR="007F35FF" w:rsidRPr="008612DB">
        <w:rPr>
          <w:sz w:val="28"/>
          <w:szCs w:val="28"/>
        </w:rPr>
        <w:t>» изложить в следующей редакции:</w:t>
      </w:r>
    </w:p>
    <w:p w:rsidR="007F35FF" w:rsidRPr="00A060BC" w:rsidRDefault="007F35FF" w:rsidP="007F35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836389" w:rsidRPr="008071A8" w:rsidTr="00836389">
        <w:trPr>
          <w:trHeight w:val="329"/>
          <w:tblCellSpacing w:w="5" w:type="nil"/>
        </w:trPr>
        <w:tc>
          <w:tcPr>
            <w:tcW w:w="2268" w:type="dxa"/>
          </w:tcPr>
          <w:p w:rsidR="00836389" w:rsidRPr="009B100B" w:rsidRDefault="00836389" w:rsidP="00836389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бюджетных ассигнований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noProof/>
                <w:snapToGrid w:val="0"/>
                <w:sz w:val="28"/>
                <w:szCs w:val="28"/>
              </w:rPr>
              <w:t>объем финансирования мероприятий подпрограммы  за счет средств областного бюджета составляет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  <w:r w:rsidR="00664D50">
              <w:rPr>
                <w:bCs/>
                <w:sz w:val="28"/>
                <w:szCs w:val="28"/>
              </w:rPr>
              <w:t>5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 xml:space="preserve">тыс. рублей, в том числе: 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2023 год – 50</w:t>
            </w:r>
            <w:r w:rsidRPr="00CD2766">
              <w:rPr>
                <w:bCs/>
                <w:sz w:val="28"/>
                <w:szCs w:val="28"/>
              </w:rPr>
              <w:t>,0</w:t>
            </w:r>
            <w:r w:rsidRPr="00CD2766">
              <w:rPr>
                <w:sz w:val="28"/>
                <w:szCs w:val="28"/>
              </w:rPr>
              <w:t xml:space="preserve"> 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 – </w:t>
            </w:r>
            <w:r w:rsidR="00664D50">
              <w:rPr>
                <w:sz w:val="28"/>
                <w:szCs w:val="28"/>
              </w:rPr>
              <w:t>50</w:t>
            </w:r>
            <w:r w:rsidRPr="00CD2766">
              <w:rPr>
                <w:sz w:val="28"/>
                <w:szCs w:val="28"/>
              </w:rPr>
              <w:t>,0 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2025 год – 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sz w:val="28"/>
                <w:szCs w:val="28"/>
              </w:rPr>
              <w:t xml:space="preserve"> тыс. рублей; </w:t>
            </w:r>
          </w:p>
          <w:p w:rsidR="00836389" w:rsidRPr="00CD2766" w:rsidRDefault="00836389" w:rsidP="00836389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 </w:t>
            </w:r>
            <w:r w:rsidRPr="00CD2766">
              <w:rPr>
                <w:sz w:val="28"/>
                <w:szCs w:val="28"/>
              </w:rPr>
              <w:t>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2027 год –  50,0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</w:t>
            </w:r>
          </w:p>
        </w:tc>
      </w:tr>
    </w:tbl>
    <w:p w:rsidR="00EB5961" w:rsidRDefault="00836389" w:rsidP="00836389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36389" w:rsidRPr="00836389" w:rsidRDefault="00836389" w:rsidP="0083638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389">
        <w:rPr>
          <w:rFonts w:ascii="Times New Roman" w:hAnsi="Times New Roman" w:cs="Times New Roman"/>
          <w:sz w:val="28"/>
          <w:szCs w:val="28"/>
        </w:rPr>
        <w:t>1.</w:t>
      </w:r>
      <w:r w:rsidR="00664D50">
        <w:rPr>
          <w:rFonts w:ascii="Times New Roman" w:hAnsi="Times New Roman" w:cs="Times New Roman"/>
          <w:sz w:val="28"/>
          <w:szCs w:val="28"/>
        </w:rPr>
        <w:t>6</w:t>
      </w:r>
      <w:r w:rsidRPr="00836389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5 «Ресурсное обеспечение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p w:rsidR="00836389" w:rsidRPr="00837159" w:rsidRDefault="00836389" w:rsidP="008363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2</w:t>
      </w:r>
    </w:p>
    <w:p w:rsidR="00836389" w:rsidRPr="00EC2491" w:rsidRDefault="00836389" w:rsidP="00836389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836389" w:rsidRPr="00EC2491" w:rsidRDefault="00836389" w:rsidP="00836389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491">
        <w:rPr>
          <w:sz w:val="28"/>
          <w:szCs w:val="28"/>
        </w:rPr>
        <w:t xml:space="preserve">Объем финансового обеспечения Подпрограммы </w:t>
      </w:r>
      <w:r>
        <w:rPr>
          <w:sz w:val="28"/>
          <w:szCs w:val="28"/>
        </w:rPr>
        <w:t>2</w:t>
      </w:r>
      <w:r w:rsidRPr="00EC2491">
        <w:rPr>
          <w:sz w:val="28"/>
          <w:szCs w:val="28"/>
        </w:rPr>
        <w:t xml:space="preserve"> за счёт средств </w:t>
      </w:r>
      <w:r>
        <w:rPr>
          <w:sz w:val="28"/>
          <w:szCs w:val="28"/>
        </w:rPr>
        <w:t>областного</w:t>
      </w:r>
      <w:r w:rsidRPr="00EC2491">
        <w:rPr>
          <w:sz w:val="28"/>
          <w:szCs w:val="28"/>
        </w:rPr>
        <w:t xml:space="preserve"> бюджета составляет  </w:t>
      </w:r>
      <w:r w:rsidR="00664D50">
        <w:rPr>
          <w:sz w:val="28"/>
          <w:szCs w:val="28"/>
        </w:rPr>
        <w:t>15</w:t>
      </w:r>
      <w:r>
        <w:rPr>
          <w:sz w:val="28"/>
          <w:szCs w:val="28"/>
        </w:rPr>
        <w:t>0,0</w:t>
      </w:r>
      <w:r w:rsidRPr="00EC2491">
        <w:rPr>
          <w:sz w:val="28"/>
          <w:szCs w:val="28"/>
        </w:rPr>
        <w:t xml:space="preserve">  тыс. руб., в том числе по годам реализации: 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 w:rsidR="00664D50">
        <w:rPr>
          <w:sz w:val="28"/>
          <w:szCs w:val="28"/>
        </w:rPr>
        <w:t>50</w:t>
      </w:r>
      <w:r w:rsidRPr="00EC2491">
        <w:rPr>
          <w:sz w:val="28"/>
          <w:szCs w:val="28"/>
        </w:rPr>
        <w:t>,0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2026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2027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</w:t>
      </w:r>
      <w:r>
        <w:rPr>
          <w:sz w:val="28"/>
          <w:szCs w:val="28"/>
        </w:rPr>
        <w:t>,</w:t>
      </w:r>
    </w:p>
    <w:p w:rsidR="00836389" w:rsidRDefault="00836389" w:rsidP="0083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2</w:t>
      </w:r>
      <w:r w:rsidRPr="00B37997">
        <w:rPr>
          <w:bCs/>
          <w:sz w:val="28"/>
          <w:szCs w:val="28"/>
        </w:rPr>
        <w:t xml:space="preserve"> за счет средств бюджета округа   </w:t>
      </w:r>
      <w:r w:rsidRPr="00B37997">
        <w:rPr>
          <w:sz w:val="28"/>
          <w:szCs w:val="28"/>
        </w:rPr>
        <w:t>приведено в Приложении 1 к подпрограмме 2.</w:t>
      </w:r>
      <w:r>
        <w:rPr>
          <w:sz w:val="28"/>
          <w:szCs w:val="28"/>
        </w:rPr>
        <w:t>»</w:t>
      </w:r>
    </w:p>
    <w:p w:rsidR="00836389" w:rsidRPr="00836389" w:rsidRDefault="00836389" w:rsidP="008363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64D50">
        <w:rPr>
          <w:sz w:val="28"/>
          <w:szCs w:val="28"/>
        </w:rPr>
        <w:t>6</w:t>
      </w:r>
      <w:r>
        <w:rPr>
          <w:sz w:val="28"/>
          <w:szCs w:val="28"/>
        </w:rPr>
        <w:t xml:space="preserve">.3.  </w:t>
      </w:r>
      <w:r w:rsidRPr="00687C3B">
        <w:rPr>
          <w:sz w:val="28"/>
          <w:szCs w:val="28"/>
        </w:rPr>
        <w:t xml:space="preserve">Приложение 1 к подпрограмме </w:t>
      </w:r>
      <w:r>
        <w:rPr>
          <w:sz w:val="28"/>
          <w:szCs w:val="28"/>
        </w:rPr>
        <w:t>2</w:t>
      </w:r>
      <w:r w:rsidRPr="00687C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7C3B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855C0C">
        <w:rPr>
          <w:bCs/>
          <w:sz w:val="28"/>
          <w:szCs w:val="28"/>
        </w:rPr>
        <w:t>2</w:t>
      </w:r>
      <w:r w:rsidRPr="00687C3B">
        <w:rPr>
          <w:bCs/>
          <w:sz w:val="28"/>
          <w:szCs w:val="28"/>
        </w:rPr>
        <w:t xml:space="preserve"> за счет средств бюджет</w:t>
      </w:r>
      <w:r>
        <w:rPr>
          <w:bCs/>
          <w:sz w:val="28"/>
          <w:szCs w:val="28"/>
        </w:rPr>
        <w:t xml:space="preserve">а округа» </w:t>
      </w:r>
      <w:r w:rsidRPr="0068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836389" w:rsidRPr="006E41FD" w:rsidRDefault="00836389" w:rsidP="00836389">
      <w:pPr>
        <w:pStyle w:val="ConsPlusCell"/>
        <w:jc w:val="both"/>
      </w:pPr>
      <w:r>
        <w:t xml:space="preserve">                                                                                                                   «П</w:t>
      </w:r>
      <w:r w:rsidRPr="006E41FD">
        <w:t xml:space="preserve">риложение </w:t>
      </w:r>
      <w:r>
        <w:t>1</w:t>
      </w:r>
    </w:p>
    <w:p w:rsidR="00836389" w:rsidRDefault="00836389" w:rsidP="00836389">
      <w:pPr>
        <w:tabs>
          <w:tab w:val="left" w:pos="12049"/>
        </w:tabs>
        <w:jc w:val="both"/>
      </w:pPr>
      <w:r>
        <w:t xml:space="preserve">                                                                                                                                                </w:t>
      </w:r>
      <w:r w:rsidRPr="006E41FD">
        <w:t xml:space="preserve">к </w:t>
      </w:r>
      <w:r>
        <w:t>Подпрограмме 2</w:t>
      </w:r>
    </w:p>
    <w:p w:rsidR="00836389" w:rsidRPr="006E41FD" w:rsidRDefault="00836389" w:rsidP="00836389">
      <w:pPr>
        <w:tabs>
          <w:tab w:val="left" w:pos="12049"/>
        </w:tabs>
        <w:jc w:val="both"/>
      </w:pPr>
    </w:p>
    <w:p w:rsidR="00836389" w:rsidRPr="00087E79" w:rsidRDefault="00836389" w:rsidP="00836389">
      <w:pPr>
        <w:jc w:val="center"/>
        <w:rPr>
          <w:b/>
          <w:bCs/>
          <w:sz w:val="28"/>
          <w:szCs w:val="28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>реализации подпрограммы 2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836389" w:rsidRDefault="00836389" w:rsidP="0083638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125"/>
        <w:gridCol w:w="851"/>
        <w:gridCol w:w="850"/>
        <w:gridCol w:w="851"/>
        <w:gridCol w:w="709"/>
        <w:gridCol w:w="851"/>
      </w:tblGrid>
      <w:tr w:rsidR="00836389" w:rsidRPr="00ED392A" w:rsidTr="00846633">
        <w:trPr>
          <w:trHeight w:val="491"/>
        </w:trPr>
        <w:tc>
          <w:tcPr>
            <w:tcW w:w="567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985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112" w:type="dxa"/>
            <w:gridSpan w:val="5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Расходы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(тыс. руб.)</w:t>
            </w:r>
          </w:p>
        </w:tc>
      </w:tr>
      <w:tr w:rsidR="00836389" w:rsidRPr="00ED392A" w:rsidTr="00846633">
        <w:trPr>
          <w:trHeight w:val="728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Pr="002C2D50">
              <w:t xml:space="preserve"> год</w:t>
            </w:r>
          </w:p>
        </w:tc>
        <w:tc>
          <w:tcPr>
            <w:tcW w:w="850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2C2D50">
              <w:t>2</w:t>
            </w:r>
            <w:r>
              <w:t>4</w:t>
            </w:r>
            <w:r w:rsidRPr="002C2D50">
              <w:t xml:space="preserve"> год</w:t>
            </w:r>
          </w:p>
        </w:tc>
        <w:tc>
          <w:tcPr>
            <w:tcW w:w="851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5</w:t>
            </w:r>
            <w:r w:rsidRPr="002C2D50">
              <w:t xml:space="preserve"> год</w:t>
            </w:r>
          </w:p>
        </w:tc>
        <w:tc>
          <w:tcPr>
            <w:tcW w:w="709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6</w:t>
            </w:r>
            <w:r w:rsidRPr="002C2D50">
              <w:t xml:space="preserve"> год</w:t>
            </w:r>
          </w:p>
        </w:tc>
        <w:tc>
          <w:tcPr>
            <w:tcW w:w="851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7</w:t>
            </w:r>
            <w:r w:rsidRPr="002C2D50">
              <w:t xml:space="preserve"> год</w:t>
            </w:r>
          </w:p>
        </w:tc>
      </w:tr>
      <w:tr w:rsidR="00836389" w:rsidRPr="00ED392A" w:rsidTr="00846633">
        <w:tc>
          <w:tcPr>
            <w:tcW w:w="567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lastRenderedPageBreak/>
              <w:t>1</w:t>
            </w:r>
          </w:p>
        </w:tc>
        <w:tc>
          <w:tcPr>
            <w:tcW w:w="1843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</w:t>
            </w:r>
          </w:p>
        </w:tc>
        <w:tc>
          <w:tcPr>
            <w:tcW w:w="1985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3</w:t>
            </w:r>
          </w:p>
        </w:tc>
        <w:tc>
          <w:tcPr>
            <w:tcW w:w="2125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9</w:t>
            </w:r>
          </w:p>
        </w:tc>
      </w:tr>
      <w:tr w:rsidR="00836389" w:rsidRPr="00EC5594" w:rsidTr="00846633">
        <w:trPr>
          <w:trHeight w:val="388"/>
        </w:trPr>
        <w:tc>
          <w:tcPr>
            <w:tcW w:w="567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Подпрограмма 2 </w:t>
            </w:r>
            <w:r>
              <w:rPr>
                <w:color w:val="000000"/>
              </w:rPr>
              <w:t>«</w:t>
            </w:r>
            <w:r w:rsidRPr="002C2D50">
              <w:t>Профилактика безнадзорности, правонарушений и преступлений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664D50" w:rsidP="00836389">
            <w:pPr>
              <w:jc w:val="center"/>
            </w:pPr>
            <w:r>
              <w:t>5</w:t>
            </w:r>
            <w:r w:rsidR="00836389">
              <w:t>0</w:t>
            </w:r>
            <w:r w:rsidR="00836389"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</w:tr>
      <w:tr w:rsidR="00836389" w:rsidRPr="00EC5594" w:rsidTr="00846633">
        <w:trPr>
          <w:trHeight w:val="449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</w:tr>
      <w:tr w:rsidR="00836389" w:rsidRPr="00EC5594" w:rsidTr="00846633">
        <w:trPr>
          <w:trHeight w:val="345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664D50" w:rsidP="00836389">
            <w:pPr>
              <w:jc w:val="center"/>
            </w:pPr>
            <w:r>
              <w:t>5</w:t>
            </w:r>
            <w:r w:rsidR="00836389">
              <w:t>0</w:t>
            </w:r>
            <w:r w:rsidR="00836389"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</w:tr>
      <w:tr w:rsidR="00836389" w:rsidRPr="00EC5594" w:rsidTr="00846633">
        <w:trPr>
          <w:trHeight w:val="334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846633">
        <w:trPr>
          <w:trHeight w:val="380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846633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t xml:space="preserve"> (КДН </w:t>
            </w:r>
            <w:r>
              <w:t>и</w:t>
            </w:r>
            <w:r w:rsidRPr="002C2D50">
              <w:t xml:space="preserve"> ЗП, отдел опеки, </w:t>
            </w:r>
            <w:r>
              <w:t>ОКСТ и МП,</w:t>
            </w:r>
            <w:r w:rsidRPr="002C2D50">
              <w:t xml:space="preserve"> управление образования</w:t>
            </w:r>
            <w:r>
              <w:t>)</w:t>
            </w:r>
            <w:r w:rsidRPr="002C2D50">
              <w:t xml:space="preserve">; </w:t>
            </w:r>
          </w:p>
          <w:p w:rsidR="00836389" w:rsidRPr="002C2D50" w:rsidRDefault="00836389" w:rsidP="00836389">
            <w:pPr>
              <w:spacing w:line="100" w:lineRule="atLeast"/>
              <w:jc w:val="both"/>
            </w:pPr>
            <w:r w:rsidRPr="002C2D50">
              <w:t>МО МВД России «Белозерский» (по согласованию);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  <w:r w:rsidRPr="002C2D50">
              <w:rPr>
                <w:spacing w:val="3"/>
              </w:rPr>
              <w:t>КЦСОН Белозерского района» (по согласованию)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 «</w:t>
            </w:r>
            <w:r w:rsidRPr="002C2D50">
              <w:t>Обеспечение профилактики правонарушений, в том числе повторных, совершаемых несовершеннолетним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664D50" w:rsidP="00836389">
            <w:pPr>
              <w:jc w:val="center"/>
            </w:pPr>
            <w:r>
              <w:t>5</w:t>
            </w:r>
            <w:r w:rsidR="00836389">
              <w:t>0</w:t>
            </w:r>
            <w:r w:rsidR="00836389"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836389" w:rsidRPr="00EC5594" w:rsidTr="0084663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</w:tr>
      <w:tr w:rsidR="00836389" w:rsidRPr="00EC5594" w:rsidTr="00846633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664D50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836389"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836389" w:rsidRPr="00EC5594" w:rsidTr="00846633">
        <w:trPr>
          <w:trHeight w:val="8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846633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846633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rPr>
                <w:spacing w:val="3"/>
              </w:rPr>
              <w:t xml:space="preserve"> (КДН </w:t>
            </w:r>
            <w:r>
              <w:rPr>
                <w:spacing w:val="3"/>
              </w:rPr>
              <w:t>и</w:t>
            </w:r>
            <w:r w:rsidRPr="002C2D50">
              <w:rPr>
                <w:spacing w:val="3"/>
              </w:rPr>
              <w:t xml:space="preserve"> З</w:t>
            </w:r>
            <w:r>
              <w:rPr>
                <w:spacing w:val="3"/>
              </w:rPr>
              <w:t xml:space="preserve">П; отдел опеки, </w:t>
            </w:r>
            <w:r w:rsidRPr="002C2D50">
              <w:rPr>
                <w:spacing w:val="3"/>
              </w:rPr>
              <w:t>управление образования</w:t>
            </w:r>
            <w:r>
              <w:rPr>
                <w:spacing w:val="3"/>
              </w:rPr>
              <w:t xml:space="preserve">) </w:t>
            </w:r>
            <w:r w:rsidRPr="002C2D50">
              <w:t xml:space="preserve">Белозерская ЦРБ (по согласованию); </w:t>
            </w:r>
            <w:r w:rsidRPr="002C2D50">
              <w:rPr>
                <w:spacing w:val="3"/>
              </w:rPr>
              <w:t xml:space="preserve">КЦСОН </w:t>
            </w:r>
            <w:r w:rsidRPr="002C2D50">
              <w:t>(по согласованию);</w:t>
            </w:r>
            <w:r w:rsidRPr="002C2D50">
              <w:rPr>
                <w:spacing w:val="3"/>
              </w:rPr>
              <w:t xml:space="preserve"> МО МВД России «Белозерский» </w:t>
            </w:r>
            <w:r>
              <w:t>(по согласованию)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 xml:space="preserve"> «</w:t>
            </w:r>
            <w:r w:rsidRPr="002C2D50">
              <w:t xml:space="preserve"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</w:t>
            </w:r>
            <w:r>
              <w:t>взаимодействия»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846633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846633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846633">
        <w:trPr>
          <w:trHeight w:val="7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846633">
        <w:trPr>
          <w:trHeight w:val="1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846633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2C2D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(КДН и ЗП)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 «</w:t>
            </w:r>
            <w:r w:rsidRPr="002C2D50">
              <w:t>Информационно-методическое обеспечение системы профилактики безнадзорности и правонарушений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846633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846633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84663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846633">
        <w:trPr>
          <w:trHeight w:val="10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</w:tbl>
    <w:p w:rsidR="00836389" w:rsidRDefault="00836389" w:rsidP="00836389">
      <w:pPr>
        <w:widowControl w:val="0"/>
        <w:spacing w:line="100" w:lineRule="atLeast"/>
        <w:jc w:val="right"/>
        <w:rPr>
          <w:sz w:val="24"/>
          <w:szCs w:val="24"/>
        </w:rPr>
      </w:pPr>
      <w:r w:rsidRPr="00836389">
        <w:rPr>
          <w:sz w:val="24"/>
          <w:szCs w:val="24"/>
        </w:rPr>
        <w:t>».</w:t>
      </w:r>
    </w:p>
    <w:p w:rsidR="00B0788F" w:rsidRDefault="00836389" w:rsidP="00B0788F">
      <w:pPr>
        <w:spacing w:line="100" w:lineRule="atLeast"/>
        <w:rPr>
          <w:sz w:val="28"/>
          <w:szCs w:val="28"/>
        </w:rPr>
      </w:pPr>
      <w:r w:rsidRPr="00836389">
        <w:rPr>
          <w:sz w:val="28"/>
          <w:szCs w:val="28"/>
        </w:rPr>
        <w:lastRenderedPageBreak/>
        <w:t>1.</w:t>
      </w:r>
      <w:r w:rsidR="00664D50">
        <w:rPr>
          <w:sz w:val="28"/>
          <w:szCs w:val="28"/>
        </w:rPr>
        <w:t>7</w:t>
      </w:r>
      <w:r w:rsidRPr="00836389">
        <w:rPr>
          <w:sz w:val="28"/>
          <w:szCs w:val="28"/>
        </w:rPr>
        <w:t xml:space="preserve">. </w:t>
      </w:r>
      <w:r w:rsidR="00B0788F" w:rsidRPr="00EB5961">
        <w:rPr>
          <w:sz w:val="28"/>
          <w:szCs w:val="28"/>
        </w:rPr>
        <w:t xml:space="preserve">В приложении </w:t>
      </w:r>
      <w:r w:rsidR="00B0788F">
        <w:rPr>
          <w:sz w:val="28"/>
          <w:szCs w:val="28"/>
        </w:rPr>
        <w:t>8</w:t>
      </w:r>
      <w:r w:rsidR="00B0788F" w:rsidRPr="00EB5961">
        <w:rPr>
          <w:sz w:val="28"/>
          <w:szCs w:val="28"/>
        </w:rPr>
        <w:t xml:space="preserve"> к муниципальной программе «Подпрограмма </w:t>
      </w:r>
      <w:r w:rsidR="00B0788F">
        <w:rPr>
          <w:sz w:val="28"/>
          <w:szCs w:val="28"/>
        </w:rPr>
        <w:t>4</w:t>
      </w:r>
      <w:r w:rsidR="00855C0C">
        <w:rPr>
          <w:sz w:val="28"/>
          <w:szCs w:val="28"/>
        </w:rPr>
        <w:t xml:space="preserve"> </w:t>
      </w:r>
      <w:r w:rsidR="00B0788F">
        <w:rPr>
          <w:sz w:val="28"/>
          <w:szCs w:val="28"/>
        </w:rPr>
        <w:t>«</w:t>
      </w:r>
      <w:r w:rsidR="00B0788F" w:rsidRPr="00B0788F">
        <w:rPr>
          <w:sz w:val="28"/>
          <w:szCs w:val="28"/>
        </w:rPr>
        <w:t xml:space="preserve">Развитие </w:t>
      </w:r>
      <w:proofErr w:type="gramStart"/>
      <w:r w:rsidR="00B0788F" w:rsidRPr="00B0788F">
        <w:rPr>
          <w:sz w:val="28"/>
          <w:szCs w:val="28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="00B0788F">
        <w:rPr>
          <w:sz w:val="28"/>
          <w:szCs w:val="28"/>
        </w:rPr>
        <w:t>»:</w:t>
      </w:r>
    </w:p>
    <w:p w:rsidR="00B0788F" w:rsidRPr="00B0788F" w:rsidRDefault="00B0788F" w:rsidP="00B0788F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664D50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7F35FF">
        <w:rPr>
          <w:sz w:val="28"/>
          <w:szCs w:val="28"/>
        </w:rPr>
        <w:t xml:space="preserve"> </w:t>
      </w:r>
      <w:r w:rsidRPr="008612DB">
        <w:rPr>
          <w:sz w:val="28"/>
          <w:szCs w:val="28"/>
        </w:rPr>
        <w:t xml:space="preserve">В паспорте </w:t>
      </w:r>
      <w:r w:rsidR="00855C0C">
        <w:rPr>
          <w:sz w:val="28"/>
          <w:szCs w:val="28"/>
        </w:rPr>
        <w:t>под</w:t>
      </w:r>
      <w:r w:rsidRPr="008612DB">
        <w:rPr>
          <w:sz w:val="28"/>
          <w:szCs w:val="28"/>
        </w:rPr>
        <w:t>программы строку «</w:t>
      </w:r>
      <w:r w:rsidRPr="009B100B">
        <w:rPr>
          <w:spacing w:val="-3"/>
          <w:sz w:val="28"/>
          <w:szCs w:val="28"/>
        </w:rPr>
        <w:t>Объемы финансового обеспечения</w:t>
      </w:r>
      <w:r w:rsidRPr="009B100B">
        <w:rPr>
          <w:sz w:val="28"/>
          <w:szCs w:val="28"/>
        </w:rPr>
        <w:t xml:space="preserve"> </w:t>
      </w:r>
    </w:p>
    <w:p w:rsidR="00B0788F" w:rsidRDefault="00B0788F" w:rsidP="00B0788F">
      <w:pPr>
        <w:pStyle w:val="ConsPlusCell"/>
        <w:rPr>
          <w:sz w:val="28"/>
          <w:szCs w:val="28"/>
        </w:rPr>
      </w:pPr>
      <w:r w:rsidRPr="009B100B">
        <w:rPr>
          <w:sz w:val="28"/>
          <w:szCs w:val="28"/>
        </w:rPr>
        <w:t>подпрограммы  за счет средств областного бюджета</w:t>
      </w:r>
      <w:r>
        <w:rPr>
          <w:sz w:val="28"/>
          <w:szCs w:val="28"/>
        </w:rPr>
        <w:t>»</w:t>
      </w:r>
      <w:r w:rsidRPr="009B100B">
        <w:rPr>
          <w:spacing w:val="-3"/>
          <w:sz w:val="28"/>
          <w:szCs w:val="28"/>
        </w:rPr>
        <w:t xml:space="preserve"> </w:t>
      </w:r>
      <w:r w:rsidRPr="008612DB">
        <w:rPr>
          <w:sz w:val="28"/>
          <w:szCs w:val="28"/>
        </w:rPr>
        <w:t>изложить в следующей редакции:</w:t>
      </w:r>
    </w:p>
    <w:p w:rsidR="00B0788F" w:rsidRPr="00836389" w:rsidRDefault="00B0788F" w:rsidP="00B0788F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61" w:type="dxa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446"/>
      </w:tblGrid>
      <w:tr w:rsidR="00B0788F" w:rsidTr="009741DE">
        <w:trPr>
          <w:trHeight w:val="2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B0788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        </w:t>
            </w:r>
            <w:r>
              <w:rPr>
                <w:sz w:val="28"/>
                <w:szCs w:val="28"/>
              </w:rPr>
              <w:br/>
              <w:t xml:space="preserve">бюджетных     </w:t>
            </w:r>
            <w:r>
              <w:rPr>
                <w:sz w:val="28"/>
                <w:szCs w:val="28"/>
              </w:rPr>
              <w:br/>
              <w:t xml:space="preserve">ассигнований  </w:t>
            </w:r>
            <w:r>
              <w:rPr>
                <w:sz w:val="28"/>
                <w:szCs w:val="28"/>
              </w:rPr>
              <w:br/>
              <w:t>подпрограммы 4</w:t>
            </w:r>
          </w:p>
          <w:p w:rsidR="00B0788F" w:rsidRPr="009B100B" w:rsidRDefault="00B0788F" w:rsidP="009741D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составляет </w:t>
            </w:r>
            <w:r w:rsidR="00664D50">
              <w:rPr>
                <w:sz w:val="28"/>
                <w:szCs w:val="28"/>
              </w:rPr>
              <w:t>28387,8</w:t>
            </w:r>
            <w:r>
              <w:rPr>
                <w:sz w:val="28"/>
                <w:szCs w:val="28"/>
              </w:rPr>
              <w:t xml:space="preserve"> тыс. рублей за счет средств бюджета округа, в том числе по годам реализации:  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163420">
              <w:rPr>
                <w:sz w:val="28"/>
                <w:szCs w:val="28"/>
              </w:rPr>
              <w:t>4521,4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664D50">
              <w:rPr>
                <w:sz w:val="28"/>
                <w:szCs w:val="28"/>
              </w:rPr>
              <w:t>6920,6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664D50">
              <w:rPr>
                <w:sz w:val="28"/>
                <w:szCs w:val="28"/>
              </w:rPr>
              <w:t>7543,8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664D50">
              <w:rPr>
                <w:sz w:val="28"/>
                <w:szCs w:val="28"/>
              </w:rPr>
              <w:t>6351,8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Pr="009B100B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3050,2  </w:t>
            </w:r>
            <w:r w:rsidRPr="00CD459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B0788F" w:rsidRDefault="00B0788F" w:rsidP="00163420">
      <w:pPr>
        <w:pStyle w:val="ConsPlusCell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».</w:t>
      </w:r>
    </w:p>
    <w:p w:rsidR="00347A4D" w:rsidRPr="00347A4D" w:rsidRDefault="00E10352" w:rsidP="00347A4D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1.7.2.</w:t>
      </w:r>
      <w:r w:rsidR="00347A4D" w:rsidRPr="00347A4D">
        <w:rPr>
          <w:sz w:val="28"/>
          <w:szCs w:val="28"/>
        </w:rPr>
        <w:t xml:space="preserve"> </w:t>
      </w:r>
      <w:r w:rsidR="00347A4D">
        <w:rPr>
          <w:sz w:val="28"/>
          <w:szCs w:val="28"/>
        </w:rPr>
        <w:t xml:space="preserve">В разделе </w:t>
      </w:r>
      <w:r w:rsidR="00347A4D" w:rsidRPr="00347A4D">
        <w:rPr>
          <w:sz w:val="28"/>
          <w:szCs w:val="28"/>
        </w:rPr>
        <w:t>4 «Характеристика основных мероприятий подпрограммы 4»</w:t>
      </w:r>
      <w:r w:rsidR="00347A4D">
        <w:rPr>
          <w:sz w:val="28"/>
          <w:szCs w:val="28"/>
        </w:rPr>
        <w:t xml:space="preserve"> абзацы</w:t>
      </w:r>
    </w:p>
    <w:p w:rsidR="00347A4D" w:rsidRDefault="00347A4D" w:rsidP="00347A4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00C22">
        <w:rPr>
          <w:sz w:val="28"/>
          <w:szCs w:val="28"/>
        </w:rPr>
        <w:t>Основное мероприятие 2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</w:r>
      <w:r>
        <w:rPr>
          <w:color w:val="000000"/>
          <w:sz w:val="28"/>
          <w:szCs w:val="28"/>
        </w:rPr>
        <w:t>» абзац «</w:t>
      </w:r>
      <w:r w:rsidRPr="00200C22"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</w:t>
      </w:r>
      <w:r>
        <w:rPr>
          <w:color w:val="000000"/>
          <w:sz w:val="28"/>
          <w:szCs w:val="28"/>
        </w:rPr>
        <w:t>» дополнить следующими словами</w:t>
      </w:r>
      <w:r w:rsidRPr="00200C22">
        <w:rPr>
          <w:color w:val="000000"/>
          <w:sz w:val="28"/>
          <w:szCs w:val="28"/>
        </w:rPr>
        <w:t>:</w:t>
      </w:r>
    </w:p>
    <w:p w:rsidR="00E10352" w:rsidRPr="00347A4D" w:rsidRDefault="00347A4D" w:rsidP="00347A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347A4D">
        <w:rPr>
          <w:sz w:val="28"/>
          <w:szCs w:val="28"/>
        </w:rPr>
        <w:t>создание и (или) ремонт источников наружного водоснабжения для забора воды в целях пожаротушения</w:t>
      </w:r>
      <w:r>
        <w:rPr>
          <w:sz w:val="28"/>
          <w:szCs w:val="28"/>
        </w:rPr>
        <w:t>».</w:t>
      </w:r>
      <w:r w:rsidRPr="00347A4D">
        <w:rPr>
          <w:sz w:val="28"/>
          <w:szCs w:val="28"/>
        </w:rPr>
        <w:t xml:space="preserve"> </w:t>
      </w:r>
    </w:p>
    <w:p w:rsidR="00163420" w:rsidRPr="00163420" w:rsidRDefault="00664D50" w:rsidP="0016342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47A4D">
        <w:rPr>
          <w:rFonts w:ascii="Times New Roman" w:hAnsi="Times New Roman" w:cs="Times New Roman"/>
          <w:sz w:val="28"/>
          <w:szCs w:val="28"/>
        </w:rPr>
        <w:t>.3</w:t>
      </w:r>
      <w:r w:rsidR="00163420" w:rsidRPr="00163420">
        <w:rPr>
          <w:rFonts w:ascii="Times New Roman" w:hAnsi="Times New Roman" w:cs="Times New Roman"/>
          <w:sz w:val="28"/>
          <w:szCs w:val="28"/>
        </w:rPr>
        <w:t xml:space="preserve">. </w:t>
      </w:r>
      <w:r w:rsidR="00163420"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 «Ресурсное обеспечение  подпрограммы</w:t>
      </w:r>
      <w:r w:rsidR="00163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="00163420"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</w:t>
      </w:r>
      <w:r w:rsidR="00163420"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:rsidR="00163420" w:rsidRPr="007C4E8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 w:rsidRPr="00EC2491">
        <w:rPr>
          <w:b/>
          <w:sz w:val="28"/>
          <w:szCs w:val="28"/>
        </w:rPr>
        <w:t>4</w:t>
      </w:r>
    </w:p>
    <w:p w:rsidR="00163420" w:rsidRDefault="00163420" w:rsidP="00163420">
      <w:pPr>
        <w:pStyle w:val="ConsPlusCell"/>
        <w:ind w:left="67"/>
        <w:rPr>
          <w:sz w:val="28"/>
          <w:szCs w:val="28"/>
        </w:rPr>
      </w:pPr>
      <w:r w:rsidRPr="003F32B9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финансирования мероприятий подпрограммы 4 составляет </w:t>
      </w:r>
      <w:r w:rsidR="00664D50">
        <w:rPr>
          <w:sz w:val="28"/>
          <w:szCs w:val="28"/>
        </w:rPr>
        <w:t xml:space="preserve">28387,8 </w:t>
      </w:r>
      <w:r>
        <w:rPr>
          <w:sz w:val="28"/>
          <w:szCs w:val="28"/>
        </w:rPr>
        <w:t xml:space="preserve">тыс. рублей за счет средств бюджета округа, в том числе по годам реализации:  </w:t>
      </w:r>
    </w:p>
    <w:p w:rsidR="00664D50" w:rsidRDefault="00664D50" w:rsidP="00664D5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2023 год –   4521,4  тыс. рублей;</w:t>
      </w:r>
    </w:p>
    <w:p w:rsidR="00664D50" w:rsidRDefault="00664D50" w:rsidP="00664D5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2024 год –   6920,6  тыс. рублей;</w:t>
      </w:r>
    </w:p>
    <w:p w:rsidR="00664D50" w:rsidRDefault="00664D50" w:rsidP="00664D5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2025 год –   7543,8  тыс. рублей;</w:t>
      </w:r>
    </w:p>
    <w:p w:rsidR="00664D50" w:rsidRDefault="00664D50" w:rsidP="00664D5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2026 год –   6351,8  тыс. рублей;</w:t>
      </w:r>
    </w:p>
    <w:p w:rsidR="00163420" w:rsidRDefault="00163420" w:rsidP="00872817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2027 год –   3050,2  </w:t>
      </w:r>
      <w:r w:rsidRPr="00CD459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63420" w:rsidRDefault="00163420" w:rsidP="0016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32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4</w:t>
      </w:r>
      <w:r w:rsidRPr="00B37997">
        <w:rPr>
          <w:bCs/>
          <w:sz w:val="28"/>
          <w:szCs w:val="28"/>
        </w:rPr>
        <w:t xml:space="preserve"> за счет средств бюджета округа  </w:t>
      </w:r>
      <w:r w:rsidRPr="00B37997">
        <w:rPr>
          <w:sz w:val="28"/>
          <w:szCs w:val="28"/>
        </w:rPr>
        <w:t>приведено</w:t>
      </w:r>
      <w:r>
        <w:rPr>
          <w:sz w:val="28"/>
          <w:szCs w:val="28"/>
        </w:rPr>
        <w:t xml:space="preserve"> в Приложении 1 к подпрограмме 4</w:t>
      </w:r>
      <w:r w:rsidRPr="00B3799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63420" w:rsidRDefault="00664D50" w:rsidP="001634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163420">
        <w:rPr>
          <w:bCs/>
          <w:sz w:val="28"/>
          <w:szCs w:val="28"/>
        </w:rPr>
        <w:t>.</w:t>
      </w:r>
      <w:r w:rsidR="00347A4D">
        <w:rPr>
          <w:bCs/>
          <w:sz w:val="28"/>
          <w:szCs w:val="28"/>
        </w:rPr>
        <w:t>4</w:t>
      </w:r>
      <w:r w:rsidR="00163420">
        <w:rPr>
          <w:bCs/>
          <w:sz w:val="28"/>
          <w:szCs w:val="28"/>
        </w:rPr>
        <w:t xml:space="preserve">. </w:t>
      </w:r>
      <w:r w:rsidR="00163420" w:rsidRPr="00687C3B">
        <w:rPr>
          <w:sz w:val="28"/>
          <w:szCs w:val="28"/>
        </w:rPr>
        <w:t xml:space="preserve">Приложение 1 к подпрограмме </w:t>
      </w:r>
      <w:r w:rsidR="00163420">
        <w:rPr>
          <w:sz w:val="28"/>
          <w:szCs w:val="28"/>
        </w:rPr>
        <w:t>4</w:t>
      </w:r>
      <w:r w:rsidR="00163420" w:rsidRPr="00687C3B">
        <w:rPr>
          <w:sz w:val="28"/>
          <w:szCs w:val="28"/>
        </w:rPr>
        <w:t xml:space="preserve"> </w:t>
      </w:r>
      <w:r w:rsidR="00163420">
        <w:rPr>
          <w:sz w:val="28"/>
          <w:szCs w:val="28"/>
        </w:rPr>
        <w:t>«</w:t>
      </w:r>
      <w:r w:rsidR="00163420" w:rsidRPr="00687C3B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163420">
        <w:rPr>
          <w:bCs/>
          <w:sz w:val="28"/>
          <w:szCs w:val="28"/>
        </w:rPr>
        <w:t>4</w:t>
      </w:r>
      <w:r w:rsidR="00163420" w:rsidRPr="00687C3B">
        <w:rPr>
          <w:bCs/>
          <w:sz w:val="28"/>
          <w:szCs w:val="28"/>
        </w:rPr>
        <w:t xml:space="preserve"> за счет средств бюджет</w:t>
      </w:r>
      <w:r w:rsidR="00163420">
        <w:rPr>
          <w:bCs/>
          <w:sz w:val="28"/>
          <w:szCs w:val="28"/>
        </w:rPr>
        <w:t xml:space="preserve">а округа» </w:t>
      </w:r>
      <w:r w:rsidR="00163420" w:rsidRPr="00687C3B">
        <w:rPr>
          <w:bCs/>
          <w:sz w:val="28"/>
          <w:szCs w:val="28"/>
        </w:rPr>
        <w:t xml:space="preserve"> </w:t>
      </w:r>
      <w:r w:rsidR="00163420">
        <w:rPr>
          <w:bCs/>
          <w:sz w:val="28"/>
          <w:szCs w:val="28"/>
        </w:rPr>
        <w:t>изложить в следующей редакции:</w:t>
      </w:r>
    </w:p>
    <w:p w:rsidR="00163420" w:rsidRDefault="00163420" w:rsidP="00163420">
      <w:pPr>
        <w:tabs>
          <w:tab w:val="left" w:pos="12049"/>
        </w:tabs>
        <w:jc w:val="center"/>
      </w:pPr>
      <w:r>
        <w:t xml:space="preserve">                                                                                                «Приложение 1</w:t>
      </w:r>
    </w:p>
    <w:p w:rsidR="00163420" w:rsidRDefault="00163420" w:rsidP="00163420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4</w:t>
      </w:r>
    </w:p>
    <w:p w:rsidR="00163420" w:rsidRDefault="00163420" w:rsidP="00163420">
      <w:pPr>
        <w:widowControl w:val="0"/>
        <w:spacing w:line="100" w:lineRule="atLeast"/>
        <w:jc w:val="both"/>
      </w:pPr>
    </w:p>
    <w:p w:rsidR="00163420" w:rsidRPr="00087E79" w:rsidRDefault="00163420" w:rsidP="00163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4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163420" w:rsidRPr="001177A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1737"/>
        <w:gridCol w:w="1559"/>
        <w:gridCol w:w="1985"/>
        <w:gridCol w:w="992"/>
        <w:gridCol w:w="850"/>
        <w:gridCol w:w="992"/>
        <w:gridCol w:w="851"/>
        <w:gridCol w:w="992"/>
      </w:tblGrid>
      <w:tr w:rsidR="00163420" w:rsidTr="00846633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2C2D50" w:rsidRDefault="00163420" w:rsidP="009741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lastRenderedPageBreak/>
              <w:t>Источник финансового обеспечения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163420" w:rsidTr="00846633">
        <w:trPr>
          <w:trHeight w:val="31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163420" w:rsidTr="00846633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lastRenderedPageBreak/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3420" w:rsidTr="00846633">
        <w:trPr>
          <w:trHeight w:val="3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ind w:right="-73"/>
              <w:rPr>
                <w:bCs/>
              </w:rPr>
            </w:pPr>
            <w:r w:rsidRPr="00AF2825">
              <w:t xml:space="preserve">Подпрограмма </w:t>
            </w:r>
            <w:r>
              <w:t xml:space="preserve">4 </w:t>
            </w:r>
            <w:r w:rsidRPr="0088201E">
              <w:t xml:space="preserve">«Развитие </w:t>
            </w:r>
            <w:proofErr w:type="gramStart"/>
            <w:r w:rsidRPr="0088201E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88201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664D5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664D5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664D50" w:rsidP="009741DE">
            <w:r>
              <w:rPr>
                <w:color w:val="000000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3050,2</w:t>
            </w:r>
          </w:p>
        </w:tc>
      </w:tr>
      <w:tr w:rsidR="00664D50" w:rsidTr="00846633">
        <w:trPr>
          <w:trHeight w:val="39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D50" w:rsidRPr="00AD7308" w:rsidRDefault="00664D5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r>
              <w:rPr>
                <w:color w:val="000000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 w:rsidRPr="00BD0244">
              <w:rPr>
                <w:color w:val="000000"/>
              </w:rPr>
              <w:t>3050,2</w:t>
            </w:r>
          </w:p>
        </w:tc>
      </w:tr>
      <w:tr w:rsidR="00163420" w:rsidTr="00846633">
        <w:trPr>
          <w:trHeight w:val="5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40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МКУ «ЕДДС»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rPr>
                <w:color w:val="000000"/>
              </w:rPr>
              <w:t>Основное мероприятие 1</w:t>
            </w:r>
            <w:r w:rsidRPr="0088201E">
              <w:t xml:space="preserve"> </w:t>
            </w:r>
            <w:r w:rsidRPr="00BE0891">
              <w:t>«Обеспечение деятельности МКУ «Единая дежурно – диспетчерская служба Белозерского муниципального округа Вологодской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>
              <w:t>3126,6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664D50" w:rsidP="009741DE">
            <w:pPr>
              <w:jc w:val="center"/>
            </w:pPr>
            <w: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664D50" w:rsidP="009741DE">
            <w:pPr>
              <w:jc w:val="center"/>
            </w:pPr>
            <w:r>
              <w:t>2967,8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872817" w:rsidP="009741DE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t>2550,2</w:t>
            </w:r>
          </w:p>
        </w:tc>
      </w:tr>
      <w:tr w:rsidR="00664D50" w:rsidTr="00846633">
        <w:trPr>
          <w:trHeight w:val="59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D50" w:rsidRPr="00AF2825" w:rsidRDefault="00664D5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D50" w:rsidRPr="00AD7308" w:rsidRDefault="00664D5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pPr>
              <w:jc w:val="center"/>
            </w:pPr>
            <w:r>
              <w:t>3126,6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</w:pPr>
            <w: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7706F0">
            <w:pPr>
              <w:jc w:val="center"/>
            </w:pPr>
            <w:r>
              <w:t>2967,8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D50" w:rsidRPr="00BD0244" w:rsidRDefault="00664D50" w:rsidP="009741DE">
            <w:r w:rsidRPr="00BD0244">
              <w:t>2550,2</w:t>
            </w:r>
          </w:p>
        </w:tc>
      </w:tr>
      <w:tr w:rsidR="00163420" w:rsidTr="00846633">
        <w:trPr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54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32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ТУ округа:</w:t>
            </w:r>
          </w:p>
          <w:p w:rsidR="00163420" w:rsidRPr="0088201E" w:rsidRDefault="00163420" w:rsidP="009741DE">
            <w:r w:rsidRPr="0088201E">
              <w:t>- «Белозерское»;</w:t>
            </w:r>
          </w:p>
          <w:p w:rsidR="00163420" w:rsidRPr="0088201E" w:rsidRDefault="00163420" w:rsidP="009741DE">
            <w:r w:rsidRPr="0088201E">
              <w:t>- «Восточное»;</w:t>
            </w:r>
          </w:p>
          <w:p w:rsidR="00163420" w:rsidRPr="0088201E" w:rsidRDefault="00163420" w:rsidP="009741DE">
            <w:r w:rsidRPr="0088201E">
              <w:t>- «Западное»;</w:t>
            </w:r>
          </w:p>
          <w:p w:rsidR="00163420" w:rsidRPr="0088201E" w:rsidRDefault="00163420" w:rsidP="009741DE">
            <w:pPr>
              <w:jc w:val="both"/>
            </w:pPr>
            <w:r w:rsidRPr="0088201E">
              <w:t>МУ «</w:t>
            </w:r>
            <w:proofErr w:type="spellStart"/>
            <w:r w:rsidRPr="0088201E">
              <w:t>Горзаказчик</w:t>
            </w:r>
            <w:proofErr w:type="spellEnd"/>
            <w:r w:rsidRPr="0088201E"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</w:t>
            </w:r>
            <w:r>
              <w:t>Основное мероприятие 2</w:t>
            </w:r>
            <w:r w:rsidRPr="0088201E">
              <w:t xml:space="preserve">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  <w:r w:rsidRPr="0088201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872817">
            <w:pPr>
              <w:jc w:val="center"/>
            </w:pPr>
            <w:r>
              <w:t>89</w:t>
            </w:r>
            <w:r w:rsidR="00872817">
              <w:t>4</w:t>
            </w:r>
            <w:r>
              <w:t>,</w:t>
            </w:r>
            <w:r w:rsidR="0087281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872817" w:rsidP="009741DE">
            <w:pPr>
              <w:jc w:val="center"/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664D50" w:rsidP="009741DE">
            <w:pPr>
              <w:jc w:val="center"/>
            </w:pPr>
            <w:r>
              <w:rPr>
                <w:bCs/>
              </w:rPr>
              <w:t>4076,0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664D50" w:rsidP="009741DE">
            <w:pPr>
              <w:jc w:val="center"/>
            </w:pPr>
            <w:r>
              <w:rPr>
                <w:bCs/>
              </w:rPr>
              <w:t>2885,0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872817" w:rsidTr="00846633">
        <w:trPr>
          <w:trHeight w:val="9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17" w:rsidRPr="00AD7308" w:rsidRDefault="00872817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872817">
            <w:pPr>
              <w:jc w:val="center"/>
            </w:pPr>
            <w:r>
              <w:t>894,8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872817" w:rsidP="009741DE">
            <w:pPr>
              <w:jc w:val="center"/>
            </w:pPr>
            <w:r w:rsidRPr="00846633"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872817" w:rsidP="009741DE">
            <w:pPr>
              <w:jc w:val="center"/>
            </w:pPr>
            <w:r w:rsidRPr="00846633">
              <w:rPr>
                <w:bCs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872817" w:rsidP="009741DE">
            <w:pPr>
              <w:jc w:val="center"/>
            </w:pPr>
            <w:r w:rsidRPr="00846633"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Pr="00846633" w:rsidRDefault="00872817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163420" w:rsidTr="00846633">
        <w:trPr>
          <w:trHeight w:val="1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46633" w:rsidRDefault="00163420" w:rsidP="009741DE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163420" w:rsidTr="00846633">
        <w:trPr>
          <w:trHeight w:val="14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1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0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3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3 «</w:t>
            </w:r>
            <w:r w:rsidRPr="0088201E">
              <w:rPr>
                <w:iCs/>
              </w:rPr>
              <w:t xml:space="preserve">Развитие и повышение готовности сил и средств  муниципального округа по предупреждению и ликвидации чрезвычайных ситуаций,  гражданской </w:t>
            </w:r>
            <w:r w:rsidRPr="0088201E">
              <w:rPr>
                <w:iCs/>
              </w:rPr>
              <w:lastRenderedPageBreak/>
              <w:t>обороны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846633">
        <w:trPr>
          <w:trHeight w:val="1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846633">
        <w:trPr>
          <w:trHeight w:val="20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0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государственных </w:t>
            </w:r>
            <w:r>
              <w:rPr>
                <w:color w:val="000000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lastRenderedPageBreak/>
              <w:t>4</w:t>
            </w:r>
          </w:p>
        </w:tc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4 «</w:t>
            </w:r>
            <w:r w:rsidRPr="0088201E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E10352" w:rsidP="00E10352">
            <w:pPr>
              <w:jc w:val="center"/>
            </w:pPr>
            <w:r>
              <w:rPr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846633">
        <w:trPr>
          <w:trHeight w:val="6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E10352" w:rsidP="00E10352">
            <w:pPr>
              <w:jc w:val="center"/>
            </w:pPr>
            <w:r>
              <w:rPr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846633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6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846633">
        <w:trPr>
          <w:trHeight w:val="137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</w:tbl>
    <w:p w:rsidR="00163420" w:rsidRDefault="00872817" w:rsidP="00872817">
      <w:pPr>
        <w:jc w:val="right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».</w:t>
      </w:r>
    </w:p>
    <w:p w:rsidR="00872817" w:rsidRPr="00872817" w:rsidRDefault="00872817" w:rsidP="00872817">
      <w:pPr>
        <w:outlineLvl w:val="0"/>
        <w:rPr>
          <w:b/>
          <w:bCs/>
          <w:color w:val="000000"/>
          <w:sz w:val="26"/>
          <w:szCs w:val="26"/>
        </w:rPr>
      </w:pPr>
      <w:r w:rsidRPr="00872817">
        <w:rPr>
          <w:bCs/>
          <w:color w:val="000000"/>
          <w:sz w:val="28"/>
          <w:szCs w:val="28"/>
        </w:rPr>
        <w:t>1.</w:t>
      </w:r>
      <w:r w:rsidR="00E10352">
        <w:rPr>
          <w:bCs/>
          <w:color w:val="000000"/>
          <w:sz w:val="28"/>
          <w:szCs w:val="28"/>
        </w:rPr>
        <w:t>8</w:t>
      </w:r>
      <w:r w:rsidRPr="00872817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9</w:t>
      </w:r>
      <w:r w:rsidRPr="003079A4">
        <w:rPr>
          <w:rFonts w:eastAsia="Calibri"/>
          <w:sz w:val="28"/>
          <w:szCs w:val="28"/>
          <w:lang w:eastAsia="en-US"/>
        </w:rPr>
        <w:t xml:space="preserve"> </w:t>
      </w:r>
      <w:r w:rsidR="007706F0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  <w:r w:rsidRPr="003079A4">
        <w:rPr>
          <w:rFonts w:eastAsia="Calibri"/>
          <w:sz w:val="28"/>
          <w:szCs w:val="28"/>
          <w:lang w:eastAsia="en-US"/>
        </w:rPr>
        <w:t>«План реализации муниципальной программы» изложить в новой редакции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872817" w:rsidRPr="00F54F79" w:rsidRDefault="00872817" w:rsidP="0087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872817" w:rsidRPr="00F54F79" w:rsidRDefault="00872817" w:rsidP="00872817">
      <w:pPr>
        <w:ind w:right="-10"/>
        <w:jc w:val="both"/>
        <w:rPr>
          <w:sz w:val="28"/>
          <w:szCs w:val="28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7733A2" w:rsidP="00773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Первый заместитель главы округа:</w:t>
      </w:r>
      <w:r w:rsidR="0087281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А.В. Лебедев</w:t>
      </w:r>
      <w:r w:rsidR="00872817" w:rsidRPr="000F34AA">
        <w:rPr>
          <w:b/>
          <w:sz w:val="28"/>
          <w:szCs w:val="28"/>
        </w:rPr>
        <w:t xml:space="preserve"> </w:t>
      </w: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  <w:sectPr w:rsidR="009741DE" w:rsidSect="00846633">
          <w:pgSz w:w="11906" w:h="16838"/>
          <w:pgMar w:top="284" w:right="709" w:bottom="340" w:left="1560" w:header="709" w:footer="709" w:gutter="0"/>
          <w:cols w:space="708"/>
          <w:docGrid w:linePitch="360"/>
        </w:sectPr>
      </w:pPr>
    </w:p>
    <w:p w:rsidR="009741DE" w:rsidRPr="003079A4" w:rsidRDefault="009741DE" w:rsidP="009741DE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Приложение  </w:t>
      </w:r>
      <w:r w:rsidR="007706F0">
        <w:rPr>
          <w:rFonts w:ascii="Times New Roman" w:hAnsi="Times New Roman" w:cs="Times New Roman"/>
          <w:b w:val="0"/>
          <w:color w:val="auto"/>
          <w:sz w:val="28"/>
        </w:rPr>
        <w:t xml:space="preserve">к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постановлению </w:t>
      </w:r>
    </w:p>
    <w:p w:rsidR="009741DE" w:rsidRPr="003079A4" w:rsidRDefault="009741DE" w:rsidP="009741DE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 w:rsidR="007706F0">
        <w:rPr>
          <w:rFonts w:ascii="Times New Roman" w:hAnsi="Times New Roman" w:cs="Times New Roman"/>
          <w:b w:val="0"/>
          <w:color w:val="auto"/>
          <w:sz w:val="28"/>
        </w:rPr>
        <w:t xml:space="preserve">           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9741DE" w:rsidRDefault="009741DE" w:rsidP="009741DE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</w:t>
      </w:r>
      <w:r w:rsidR="007706F0">
        <w:rPr>
          <w:sz w:val="28"/>
        </w:rPr>
        <w:t xml:space="preserve">                             </w:t>
      </w:r>
      <w:r w:rsidRPr="003079A4">
        <w:rPr>
          <w:sz w:val="28"/>
        </w:rPr>
        <w:t>от</w:t>
      </w:r>
      <w:r w:rsidR="003D5EC1">
        <w:rPr>
          <w:sz w:val="28"/>
        </w:rPr>
        <w:t xml:space="preserve"> 18.06.2024  </w:t>
      </w:r>
      <w:bookmarkStart w:id="0" w:name="_GoBack"/>
      <w:bookmarkEnd w:id="0"/>
      <w:r w:rsidR="003D5EC1">
        <w:rPr>
          <w:sz w:val="28"/>
        </w:rPr>
        <w:t>№ 642</w:t>
      </w:r>
      <w:r w:rsidRPr="003079A4">
        <w:rPr>
          <w:sz w:val="22"/>
          <w:szCs w:val="22"/>
        </w:rPr>
        <w:t xml:space="preserve">          </w:t>
      </w:r>
    </w:p>
    <w:p w:rsidR="009741DE" w:rsidRDefault="009741DE" w:rsidP="009741DE">
      <w:pPr>
        <w:rPr>
          <w:b/>
          <w:sz w:val="28"/>
          <w:szCs w:val="28"/>
        </w:rPr>
      </w:pPr>
    </w:p>
    <w:p w:rsidR="009741DE" w:rsidRPr="008750E4" w:rsidRDefault="009741DE" w:rsidP="009741DE">
      <w:pPr>
        <w:tabs>
          <w:tab w:val="left" w:pos="12049"/>
        </w:tabs>
        <w:jc w:val="right"/>
        <w:rPr>
          <w:color w:val="000000"/>
        </w:rPr>
      </w:pPr>
      <w:r>
        <w:rPr>
          <w:sz w:val="22"/>
          <w:szCs w:val="22"/>
        </w:rPr>
        <w:t>«</w:t>
      </w:r>
      <w:r w:rsidRPr="005256C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:rsidR="009741DE" w:rsidRPr="005256CC" w:rsidRDefault="009741DE" w:rsidP="009741DE">
      <w:pPr>
        <w:widowControl w:val="0"/>
        <w:spacing w:line="100" w:lineRule="atLeast"/>
        <w:jc w:val="right"/>
        <w:rPr>
          <w:sz w:val="22"/>
          <w:szCs w:val="22"/>
        </w:rPr>
      </w:pPr>
      <w:r w:rsidRPr="005256CC">
        <w:rPr>
          <w:sz w:val="22"/>
          <w:szCs w:val="22"/>
        </w:rPr>
        <w:t>к муниципальной программе</w:t>
      </w:r>
    </w:p>
    <w:p w:rsidR="009741DE" w:rsidRDefault="009741DE" w:rsidP="009741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5841">
        <w:rPr>
          <w:sz w:val="28"/>
          <w:szCs w:val="28"/>
        </w:rPr>
        <w:t>План реализации муниципальной программы</w:t>
      </w: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both"/>
      </w:pPr>
    </w:p>
    <w:tbl>
      <w:tblPr>
        <w:tblW w:w="15309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992"/>
        <w:gridCol w:w="851"/>
        <w:gridCol w:w="2551"/>
        <w:gridCol w:w="1276"/>
        <w:gridCol w:w="992"/>
        <w:gridCol w:w="1134"/>
        <w:gridCol w:w="1134"/>
        <w:gridCol w:w="1134"/>
      </w:tblGrid>
      <w:tr w:rsidR="009741DE" w:rsidRPr="009741DE" w:rsidTr="0084663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Ответственный исполнитель (орган, организация)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Финансирование (тыс. руб.)</w:t>
            </w:r>
          </w:p>
        </w:tc>
      </w:tr>
      <w:tr w:rsidR="009741DE" w:rsidRPr="009741DE" w:rsidTr="00846633">
        <w:trPr>
          <w:trHeight w:val="32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41DE" w:rsidRPr="009741DE" w:rsidTr="0084663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</w:tr>
      <w:tr w:rsidR="009741DE" w:rsidRPr="009741DE" w:rsidTr="00846633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1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преступлений и иных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135,6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Реализация профилактических и </w:t>
            </w:r>
            <w:r w:rsidRPr="009741DE">
              <w:rPr>
                <w:sz w:val="22"/>
                <w:szCs w:val="22"/>
              </w:rPr>
              <w:lastRenderedPageBreak/>
              <w:t xml:space="preserve">пропагандистских мер, направленных на культурное, спортивное, нравственное, патриотическое воспитание и правовое просвещение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741DE">
              <w:rPr>
                <w:sz w:val="22"/>
                <w:szCs w:val="22"/>
              </w:rPr>
              <w:t xml:space="preserve">(комиссия по профилактике правонарушений, ОКСТ и </w:t>
            </w:r>
            <w:r w:rsidRPr="009741DE">
              <w:rPr>
                <w:sz w:val="22"/>
                <w:szCs w:val="22"/>
              </w:rPr>
              <w:lastRenderedPageBreak/>
              <w:t>МП), МО МВД России «Белозерский» (по согласованию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9741DE">
              <w:rPr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  <w:shd w:val="clear" w:color="auto" w:fill="FFFFFF"/>
              </w:rPr>
              <w:t>повышение уровня правосознания, пропаганда здорового и социально активного образа жизни граждан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 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1.2. Проведение мероприятий, направленных </w:t>
            </w:r>
            <w:proofErr w:type="gramStart"/>
            <w:r w:rsidRPr="009741DE">
              <w:rPr>
                <w:sz w:val="22"/>
                <w:szCs w:val="22"/>
              </w:rPr>
              <w:t>на</w:t>
            </w:r>
            <w:proofErr w:type="gramEnd"/>
            <w:r w:rsidRPr="009741DE">
              <w:rPr>
                <w:sz w:val="22"/>
                <w:szCs w:val="22"/>
              </w:rPr>
              <w:t xml:space="preserve"> культурное, спортивное, правовое, нравственное и патриотическое;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1.3. Распространение информационно-</w:t>
            </w:r>
            <w:r w:rsidRPr="009741DE">
              <w:rPr>
                <w:sz w:val="22"/>
                <w:szCs w:val="22"/>
              </w:rPr>
              <w:lastRenderedPageBreak/>
              <w:t>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Комиссия по профилактике правонарушений,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</w:rPr>
              <w:lastRenderedPageBreak/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120,6</w:t>
            </w:r>
          </w:p>
        </w:tc>
      </w:tr>
      <w:tr w:rsidR="009741DE" w:rsidRPr="009741DE" w:rsidTr="00846633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2.1. Внедрение на территории округа </w:t>
            </w:r>
            <w:r w:rsidRPr="009741D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741DE">
              <w:rPr>
                <w:color w:val="000000"/>
                <w:sz w:val="22"/>
                <w:szCs w:val="22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«ЕДДС»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2.2. 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созданы условия для снижения количества экстремистских проявлений, недопущения террористических актов, оказано содействие правоохранительным органам в проведении мероприятий по добровольной сдаче оружия, боеприпасов, взрывчатых веществ и взрывных устройств, снижение количества экстремистских проявлений,  недопущение террористических актов, обеспечены меры по стимулированию ДНД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numPr>
                <w:ilvl w:val="1"/>
                <w:numId w:val="44"/>
              </w:numPr>
              <w:ind w:left="80" w:hanging="8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9741DE">
              <w:rPr>
                <w:sz w:val="22"/>
                <w:szCs w:val="22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2.4. 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1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2.5. 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sz w:val="22"/>
                <w:szCs w:val="22"/>
              </w:rPr>
              <w:t xml:space="preserve"> (отдел ОР и </w:t>
            </w:r>
            <w:proofErr w:type="spellStart"/>
            <w:r w:rsidRPr="009741DE">
              <w:rPr>
                <w:sz w:val="22"/>
                <w:szCs w:val="22"/>
              </w:rPr>
              <w:t>СсО</w:t>
            </w:r>
            <w:proofErr w:type="spellEnd"/>
            <w:r w:rsidRPr="009741D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2.6. Проведение рабочих встреч с работодателями по проблемам регулирования социально-трудовых отношений с иностранными работниками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(трёхсторонняя  комиссия по регулированию социально – трудовых отношений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( комиссия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>); МО МВД России «Белозерский»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</w:tabs>
              <w:ind w:left="67" w:right="80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left="67" w:right="80"/>
              <w:jc w:val="both"/>
              <w:rPr>
                <w:spacing w:val="-3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Центр занятости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подразделение УФСИН (по согласованию)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созданы условия для социальной адаптации и реабилитации лиц, освободившихся из мест лишения свободы, оказанию им социальной помощи, направленной </w:t>
            </w:r>
            <w:r w:rsidRPr="009741DE">
              <w:rPr>
                <w:sz w:val="22"/>
                <w:szCs w:val="22"/>
              </w:rPr>
              <w:lastRenderedPageBreak/>
              <w:t>на восстановление утраченных социальных связей;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 уровень рецидивной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3.1 </w:t>
            </w:r>
            <w:r w:rsidRPr="009741DE">
              <w:rPr>
                <w:sz w:val="22"/>
                <w:szCs w:val="22"/>
              </w:rPr>
      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r w:rsidR="005125DE">
              <w:rPr>
                <w:color w:val="000000"/>
                <w:sz w:val="22"/>
                <w:szCs w:val="22"/>
              </w:rPr>
              <w:t>О</w:t>
            </w:r>
            <w:r w:rsidRPr="009741DE">
              <w:rPr>
                <w:sz w:val="22"/>
                <w:szCs w:val="22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3.3. Определение перечня предприятий и организаций 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Белозерского муниципального округа, для использования труда осужденных к исправительным работам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3.4. О</w:t>
            </w:r>
            <w:r w:rsidRPr="009741DE">
              <w:rPr>
                <w:color w:val="000000"/>
                <w:sz w:val="22"/>
                <w:szCs w:val="22"/>
              </w:rPr>
              <w:t xml:space="preserve">рганизация межведомственного взаимодействия в рамках деятельности межведомственной </w:t>
            </w:r>
            <w:r w:rsidRPr="009741DE">
              <w:rPr>
                <w:sz w:val="22"/>
                <w:szCs w:val="22"/>
              </w:rPr>
              <w:t xml:space="preserve">комиссии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 xml:space="preserve"> и социальной адаптации лиц, освобождённых из мест лишения свободы</w:t>
            </w:r>
            <w:r w:rsidRPr="009741DE">
              <w:rPr>
                <w:color w:val="000000"/>
                <w:sz w:val="22"/>
                <w:szCs w:val="22"/>
              </w:rPr>
              <w:t xml:space="preserve"> по вопросам социальной адаптации и 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лиц, отбывших уголовное наказание в виде лишения свободы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2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(КДН и ЗП</w:t>
            </w:r>
            <w:r w:rsidRPr="009741DE">
              <w:rPr>
                <w:bCs/>
                <w:sz w:val="22"/>
                <w:szCs w:val="22"/>
              </w:rPr>
              <w:t>) и соисполнители подпрограммы 2</w:t>
            </w:r>
            <w:r w:rsidRPr="00974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5125DE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5125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Обеспечение профилактики </w:t>
            </w:r>
            <w:r w:rsidRPr="009741DE">
              <w:rPr>
                <w:sz w:val="22"/>
                <w:szCs w:val="22"/>
              </w:rPr>
              <w:lastRenderedPageBreak/>
              <w:t>правонарушений, в том числе повторных, совершаемых несовершеннолетним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d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С</w:t>
            </w:r>
            <w:r w:rsidRPr="009741DE">
              <w:rPr>
                <w:sz w:val="22"/>
                <w:szCs w:val="22"/>
              </w:rPr>
              <w:t xml:space="preserve">нижение количества преступлений, совершенных </w:t>
            </w:r>
            <w:r w:rsidRPr="009741DE">
              <w:rPr>
                <w:sz w:val="22"/>
                <w:szCs w:val="22"/>
              </w:rPr>
              <w:lastRenderedPageBreak/>
              <w:t xml:space="preserve">несовершеннолетними, по отношению к предыдущему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E10352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25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КДН и ЗП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1.2.Проведение межведомственной комплексной профилактической операции «ПОДРОСТОК»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(ОКСТ и МП, управление образования, КДН и ЗП);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s16"/>
              <w:tabs>
                <w:tab w:val="left" w:pos="9043"/>
              </w:tabs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5125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1.3.Организация профилактических мероприятий, акций и операций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9741DE">
              <w:rPr>
                <w:color w:val="000000"/>
                <w:sz w:val="22"/>
                <w:szCs w:val="22"/>
              </w:rPr>
              <w:t>(ОКСТ и МП,</w:t>
            </w:r>
            <w:proofErr w:type="gramEnd"/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 отдел опеки, КДН и ЗП, управлений образования);</w:t>
            </w:r>
            <w:r w:rsidRPr="009741DE">
              <w:rPr>
                <w:bCs/>
                <w:sz w:val="22"/>
                <w:szCs w:val="22"/>
              </w:rPr>
              <w:t xml:space="preserve"> КЦСОН (по согласованию), </w:t>
            </w:r>
            <w:r w:rsidRPr="009741DE">
              <w:rPr>
                <w:bCs/>
                <w:sz w:val="22"/>
                <w:szCs w:val="22"/>
              </w:rPr>
              <w:lastRenderedPageBreak/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Созданы условия для занятости досуга несовершеннолетних; снижение количества правонарушений,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совершённых несовершеннолетними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E10352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25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846633">
        <w:trPr>
          <w:trHeight w:val="3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1.4.Проведение в образовательных организациях мероприятий (бесед, лекций, игр, тренингов и др.), направленных на разъяснение несовершеннолетним и их родителям (законным представителям)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(управление образования округа; отдел опеки; ОКСТ и МП);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9741D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Снижение количества правонарушений, совершённых несовершеннолетними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1.5.Организация межведомственных рейдов в места концентрации подростков, а также в семьи, находящиеся в социально опасном положении и на учётах в органах системы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(управление образования; отдел опеки; ОКСТ и МП, КДН и ЗП)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>, п</w:t>
            </w:r>
            <w:r w:rsidRPr="009741DE">
              <w:rPr>
                <w:sz w:val="22"/>
                <w:szCs w:val="22"/>
              </w:rPr>
              <w:t xml:space="preserve">одразделение УФСИН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Снижение количества преступлений, совершённых в отношении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1.6.Оказание помощи в организации деятельности волонтерских отрядов, общественных объединений по работе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образования); 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образования, отдел опеки, КДН и ЗП);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2.1.Проведение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</w:t>
            </w:r>
            <w:r w:rsidRPr="009741DE">
              <w:rPr>
                <w:sz w:val="22"/>
                <w:szCs w:val="22"/>
              </w:rPr>
              <w:lastRenderedPageBreak/>
              <w:t>преступности и правонарушений, по формированию законопослушного поведения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</w:t>
            </w:r>
            <w:r w:rsidRPr="009741DE">
              <w:rPr>
                <w:color w:val="000000"/>
                <w:sz w:val="22"/>
                <w:szCs w:val="22"/>
              </w:rPr>
              <w:t xml:space="preserve">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Организация и проведение межведомственных заседаний, организация выездов межведомственных рабочих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ConsPlusCell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2.2.Подготовка методических рекомендаций и информационных материалов по формированию индивидуальных профилактических программ для несовершеннолетних, состоящих на профилактических учётах в органах и учреждениях системы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Распространение методических рекомендаций по организации работы с несовершеннолетними, склонными к асоциальному поведению или вступившими в конфликт с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2.3 Освещение в СМИ проблем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(КДН и ЗП, </w:t>
            </w:r>
            <w:r w:rsidRPr="009741DE">
              <w:rPr>
                <w:spacing w:val="3"/>
                <w:sz w:val="22"/>
                <w:szCs w:val="22"/>
              </w:rPr>
              <w:t>отдел опеки, управление образования</w:t>
            </w:r>
            <w:r w:rsidRPr="009741DE">
              <w:rPr>
                <w:sz w:val="22"/>
                <w:szCs w:val="22"/>
              </w:rPr>
              <w:t>),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 xml:space="preserve">Белозерская ЦРБ (по согласованию),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системное освещение в средствах массовой информации о </w:t>
            </w:r>
            <w:r w:rsidRPr="009741DE">
              <w:rPr>
                <w:sz w:val="22"/>
                <w:szCs w:val="22"/>
              </w:rPr>
              <w:t>проблемах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 Информационно-</w:t>
            </w:r>
            <w:r w:rsidRPr="009741DE">
              <w:rPr>
                <w:sz w:val="22"/>
                <w:szCs w:val="22"/>
              </w:rPr>
              <w:lastRenderedPageBreak/>
              <w:t>методическое обеспечение системы профилактики безнадзорности и правонарушений несовершеннолетних: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информационно-</w:t>
            </w:r>
            <w:r w:rsidRPr="009741DE">
              <w:rPr>
                <w:sz w:val="22"/>
                <w:szCs w:val="22"/>
              </w:rPr>
              <w:lastRenderedPageBreak/>
              <w:t>аналитического, организационно-методического обеспечения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3.1.Распространение активных практик, технологий, методов работы о профилактике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3.2.Проведение межведомственных рабочих совещаний, заседаний по актуальным вопросам профилактики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мероприятий по совершенствованию организации работы, направленной на профилактику подростковой преступности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3.3.Распространение информационно-методических </w:t>
            </w:r>
            <w:r w:rsidRPr="009741DE">
              <w:rPr>
                <w:sz w:val="22"/>
                <w:szCs w:val="22"/>
              </w:rPr>
              <w:lastRenderedPageBreak/>
              <w:t>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по вопросам профилактики безнадзорности и правонарушений несовершеннолетних, устранение факторов, им способствующих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Проведение родительских собраний, профилактических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мероприятий с детьми, распространение справочно-информационных бюллетеней, 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lastRenderedPageBreak/>
              <w:t>Подпрограмма 3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 и исполнители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1.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Профилактика незаконного оборота </w:t>
            </w:r>
            <w:r w:rsidRPr="009741DE">
              <w:rPr>
                <w:bCs/>
                <w:sz w:val="22"/>
                <w:szCs w:val="22"/>
              </w:rPr>
              <w:lastRenderedPageBreak/>
              <w:t xml:space="preserve">наркотиков, зависимости от </w:t>
            </w:r>
            <w:proofErr w:type="spellStart"/>
            <w:r w:rsidRPr="009741DE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bCs/>
                <w:sz w:val="22"/>
                <w:szCs w:val="22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 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образования);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КЦСОН (по согласованию);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3C6EDB" w:rsidRDefault="009741DE" w:rsidP="009741DE">
            <w:pPr>
              <w:pStyle w:val="3"/>
              <w:tabs>
                <w:tab w:val="left" w:pos="9043"/>
              </w:tabs>
              <w:spacing w:line="100" w:lineRule="atLeast"/>
              <w:rPr>
                <w:color w:val="auto"/>
                <w:sz w:val="22"/>
                <w:szCs w:val="22"/>
              </w:rPr>
            </w:pPr>
            <w:r w:rsidRPr="003C6ED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1.1 Организация и проведение районных спортивных мероприятий и турниров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 Проведение районных акций «Здоровье - это модно!», «Энергию молодых – в здоровое русло!»; «Сообщи, где торгуют смертью»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1.3 Проведение мероприятий по </w:t>
            </w:r>
            <w:r w:rsidRPr="009741DE">
              <w:rPr>
                <w:sz w:val="22"/>
                <w:szCs w:val="22"/>
              </w:rPr>
              <w:lastRenderedPageBreak/>
              <w:t>раннему выявлению лиц, допускающих немедицинское употребление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Белозерская ЦРБ (по </w:t>
            </w:r>
            <w:r w:rsidRPr="009741DE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</w:t>
            </w:r>
            <w:r w:rsidRPr="009741DE">
              <w:rPr>
                <w:sz w:val="22"/>
                <w:szCs w:val="22"/>
              </w:rPr>
              <w:lastRenderedPageBreak/>
              <w:t xml:space="preserve">проводимых профилактических мероприятий среди обучающихся, направленных на раннее выявление лиц, допускающих немедицинское употребление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1.4 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Проведено обучение специалистов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</w:t>
            </w:r>
            <w:proofErr w:type="gramStart"/>
            <w:r w:rsidRPr="009741DE">
              <w:rPr>
                <w:sz w:val="22"/>
                <w:szCs w:val="22"/>
              </w:rPr>
              <w:t>ств дл</w:t>
            </w:r>
            <w:proofErr w:type="gramEnd"/>
            <w:r w:rsidRPr="009741DE">
              <w:rPr>
                <w:sz w:val="22"/>
                <w:szCs w:val="22"/>
              </w:rPr>
              <w:t>я организации работы  с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 Оказание социально-психологической помощи несовершеннолетним</w:t>
            </w:r>
          </w:p>
          <w:p w:rsidR="009741DE" w:rsidRPr="009741DE" w:rsidRDefault="009741DE" w:rsidP="009741DE">
            <w:pPr>
              <w:pStyle w:val="3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3"/>
              <w:keepNext w:val="0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125D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1.6  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1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kern w:val="16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деятельности антинаркотической комиссии и контроль реализации ее решений</w:t>
            </w:r>
            <w:r w:rsidRPr="009741DE">
              <w:rPr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решений антинаркотической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2.2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повышена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3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 поддержка волонтерского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proofErr w:type="gramStart"/>
            <w:r w:rsidRPr="009741DE">
              <w:rPr>
                <w:bCs/>
                <w:sz w:val="22"/>
                <w:szCs w:val="22"/>
              </w:rPr>
              <w:t>ОКСТ и МП);</w:t>
            </w:r>
            <w:proofErr w:type="gramEnd"/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3.1  Проведение акций, тематических мероприятий по здоровому образу жизни силами волонтерских отрядов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 xml:space="preserve">; ОКСТ и МП); </w:t>
            </w: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3.2  Участие  волонтеров в проведении комплексных профилактических мероприятий (акций, рейдов)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4.1 Распространение 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</w:t>
            </w:r>
            <w:r w:rsidRPr="009741DE">
              <w:rPr>
                <w:sz w:val="22"/>
                <w:szCs w:val="22"/>
              </w:rPr>
              <w:lastRenderedPageBreak/>
              <w:t xml:space="preserve">незаконном обороте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846633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4.2 Подготовка и направление для размещения в СМИ материалов по противодействию распространению наркотических средств и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Белозерская ЦРБ </w:t>
            </w:r>
            <w:r w:rsidRPr="009741DE">
              <w:rPr>
                <w:sz w:val="22"/>
                <w:szCs w:val="22"/>
              </w:rPr>
              <w:t>(по согласованию);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МО МВД России Белозерский»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741DE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9741DE">
              <w:rPr>
                <w:sz w:val="22"/>
                <w:szCs w:val="22"/>
              </w:rPr>
              <w:t>системы комплексной безопасности жизнедеятельности населения   округа</w:t>
            </w:r>
            <w:proofErr w:type="gram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ЧС; ТУ «Белозерское», «Восточное», Западное»); МКУ ЕДДС; 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E10352" w:rsidP="005125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3050,2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мероприятия 1 «Обеспечение деятельности муниципального казенного учреждения «Единая 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уставных задач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1.1. Финансирование деятельности</w:t>
            </w:r>
            <w:r w:rsidRPr="009741DE">
              <w:rPr>
                <w:color w:val="000000"/>
                <w:sz w:val="22"/>
                <w:szCs w:val="22"/>
              </w:rPr>
              <w:t xml:space="preserve"> МКУ «Единая </w:t>
            </w:r>
            <w:r w:rsidRPr="009741DE">
              <w:rPr>
                <w:sz w:val="22"/>
                <w:szCs w:val="22"/>
              </w:rPr>
              <w:t xml:space="preserve">дежурно – диспетчерская служба </w:t>
            </w:r>
            <w:r w:rsidRPr="009741DE">
              <w:rPr>
                <w:sz w:val="22"/>
                <w:szCs w:val="22"/>
              </w:rPr>
              <w:lastRenderedPageBreak/>
              <w:t>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>»   в рамках бюджетной сметы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7706F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7706F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855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1.2. Повышение квалификации персонала МКУ «ЕДДС»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color w:val="000000"/>
                <w:kern w:val="24"/>
                <w:sz w:val="22"/>
                <w:szCs w:val="22"/>
              </w:rPr>
            </w:pPr>
            <w:r w:rsidRPr="009741DE">
              <w:rPr>
                <w:color w:val="000000"/>
                <w:kern w:val="24"/>
                <w:sz w:val="22"/>
                <w:szCs w:val="22"/>
              </w:rPr>
              <w:t xml:space="preserve">Основное мероприятие 2. </w:t>
            </w:r>
          </w:p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округа;</w:t>
            </w:r>
          </w:p>
          <w:p w:rsid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округа</w:t>
            </w:r>
            <w:r w:rsidR="00020F44">
              <w:rPr>
                <w:sz w:val="22"/>
                <w:szCs w:val="22"/>
              </w:rPr>
              <w:t>;</w:t>
            </w:r>
          </w:p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2.1. Обеспечение первичных мер пожарной безопасности в границах населенных пунктов ответственности ТУ </w:t>
            </w:r>
            <w:r w:rsidRPr="009741DE">
              <w:rPr>
                <w:sz w:val="22"/>
                <w:szCs w:val="22"/>
              </w:rPr>
              <w:lastRenderedPageBreak/>
              <w:t>«Белозерское»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ТУ «Белозерское»;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9741DE" w:rsidRPr="009741DE">
              <w:rPr>
                <w:sz w:val="22"/>
                <w:szCs w:val="22"/>
              </w:rPr>
              <w:t>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2.2. 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«Восточное»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  <w:r w:rsidR="005125DE">
              <w:rPr>
                <w:sz w:val="22"/>
                <w:szCs w:val="22"/>
              </w:rPr>
              <w:t>1</w:t>
            </w:r>
            <w:r w:rsidRPr="009741DE">
              <w:rPr>
                <w:sz w:val="22"/>
                <w:szCs w:val="22"/>
              </w:rPr>
              <w:t>,</w:t>
            </w:r>
            <w:r w:rsidR="005125D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846633">
        <w:trPr>
          <w:trHeight w:val="1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EDB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2.3. 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020F44" w:rsidRPr="009741DE" w:rsidTr="00846633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F44" w:rsidRPr="009741DE" w:rsidRDefault="00020F44" w:rsidP="009741D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Обеспечение первичных мер пожарной безопасности в гра</w:t>
            </w:r>
            <w:r w:rsidR="00E10352">
              <w:rPr>
                <w:sz w:val="22"/>
                <w:szCs w:val="22"/>
              </w:rPr>
              <w:t>ницах населенных пунктов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020F44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Pr="009741DE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Default="00E10352" w:rsidP="00E1035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020F44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7706F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</w:t>
            </w:r>
            <w:r w:rsidRPr="009741DE">
              <w:rPr>
                <w:b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>«</w:t>
            </w:r>
            <w:r w:rsidRPr="009741DE">
              <w:rPr>
                <w:iCs/>
                <w:sz w:val="22"/>
                <w:szCs w:val="22"/>
              </w:rPr>
              <w:t xml:space="preserve">Развитие и </w:t>
            </w:r>
            <w:r w:rsidRPr="009741DE">
              <w:rPr>
                <w:iCs/>
                <w:sz w:val="22"/>
                <w:szCs w:val="22"/>
              </w:rPr>
              <w:lastRenderedPageBreak/>
              <w:t>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(отдел МР, Т и ГО, ЧС; ТУ </w:t>
            </w:r>
            <w:r w:rsidRPr="009741DE">
              <w:rPr>
                <w:sz w:val="22"/>
                <w:szCs w:val="22"/>
              </w:rPr>
              <w:lastRenderedPageBreak/>
              <w:t>«Белозерское», «Восточное», Западное»)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</w:p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постоянная 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bCs/>
                <w:iCs/>
                <w:sz w:val="22"/>
                <w:szCs w:val="22"/>
              </w:rPr>
              <w:lastRenderedPageBreak/>
              <w:t xml:space="preserve">3.1 Осуществление деятельности  </w:t>
            </w:r>
            <w:r w:rsidRPr="009741DE">
              <w:rPr>
                <w:sz w:val="22"/>
                <w:szCs w:val="22"/>
              </w:rPr>
              <w:t>комиссия по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3.2. Проверка готовности систем оповещения при угрозе возникновения и возникновения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3.3. Участие в тренировках, учениях по мобилизационной подготовке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</w:t>
            </w:r>
          </w:p>
          <w:p w:rsidR="00E10352" w:rsidRPr="009741DE" w:rsidRDefault="00E10352" w:rsidP="009741DE">
            <w:pPr>
              <w:spacing w:before="40" w:after="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Предупреждение и ликвидация чрезвычайных ситуаций, защита населения и территории округа от чрезвычайных ситуаций 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 (управляющий делами)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E10352" w:rsidRPr="009741DE" w:rsidTr="008466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0352" w:rsidRPr="009741DE" w:rsidRDefault="00E10352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4.1. 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Аварийно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– спасательная служба Вологодской области»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делами); - ТУ «Белозерское»;</w:t>
            </w:r>
          </w:p>
          <w:p w:rsidR="00E10352" w:rsidRPr="009741DE" w:rsidRDefault="00E10352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-ТУ «Восточное»;</w:t>
            </w:r>
          </w:p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 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E10352" w:rsidRPr="009741DE" w:rsidTr="0084663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pStyle w:val="Default"/>
              <w:tabs>
                <w:tab w:val="left" w:pos="9043"/>
              </w:tabs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52" w:rsidRPr="009741DE" w:rsidRDefault="00E10352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3255,8</w:t>
            </w:r>
          </w:p>
        </w:tc>
      </w:tr>
    </w:tbl>
    <w:p w:rsidR="00667E8B" w:rsidRDefault="007706F0" w:rsidP="00846633">
      <w:pPr>
        <w:pStyle w:val="ConsPlusCell"/>
        <w:jc w:val="right"/>
      </w:pPr>
      <w:r>
        <w:t>».</w:t>
      </w:r>
      <w:r w:rsidR="00836389" w:rsidRPr="00B37997">
        <w:t xml:space="preserve">        </w:t>
      </w:r>
    </w:p>
    <w:sectPr w:rsidR="00667E8B" w:rsidSect="00846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C1" w:rsidRDefault="009916C1">
      <w:r>
        <w:separator/>
      </w:r>
    </w:p>
  </w:endnote>
  <w:endnote w:type="continuationSeparator" w:id="0">
    <w:p w:rsidR="009916C1" w:rsidRDefault="0099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3D5EC1">
      <w:rPr>
        <w:noProof/>
      </w:rPr>
      <w:t>15</w:t>
    </w:r>
    <w:r>
      <w:fldChar w:fldCharType="end"/>
    </w:r>
  </w:p>
  <w:p w:rsidR="007706F0" w:rsidRDefault="007706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C1" w:rsidRDefault="009916C1">
      <w:r>
        <w:separator/>
      </w:r>
    </w:p>
  </w:footnote>
  <w:footnote w:type="continuationSeparator" w:id="0">
    <w:p w:rsidR="009916C1" w:rsidRDefault="0099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>
    <w:pPr>
      <w:pStyle w:val="af0"/>
    </w:pPr>
    <w:r>
      <w:rPr>
        <w:noProof/>
        <w:lang w:val="ru-RU" w:eastAsia="ru-RU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283F60E7" wp14:editId="227548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4445" t="635" r="8255" b="889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F0" w:rsidRDefault="007706F0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.05pt;width:14pt;height:12.75pt;z-index:251659264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" stroked="f">
              <v:fill opacity="0"/>
              <v:textbox inset="0,0,0,0">
                <w:txbxContent>
                  <w:p w:rsidR="007706F0" w:rsidRDefault="007706F0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F0" w:rsidRDefault="007706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B6558"/>
    <w:multiLevelType w:val="multilevel"/>
    <w:tmpl w:val="68145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color w:val="000000"/>
      </w:rPr>
    </w:lvl>
  </w:abstractNum>
  <w:abstractNum w:abstractNumId="25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839CF"/>
    <w:multiLevelType w:val="multilevel"/>
    <w:tmpl w:val="73BA1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4" w:hanging="51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0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0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9"/>
  </w:num>
  <w:num w:numId="23">
    <w:abstractNumId w:val="41"/>
  </w:num>
  <w:num w:numId="24">
    <w:abstractNumId w:val="38"/>
  </w:num>
  <w:num w:numId="25">
    <w:abstractNumId w:val="31"/>
  </w:num>
  <w:num w:numId="26">
    <w:abstractNumId w:val="22"/>
  </w:num>
  <w:num w:numId="27">
    <w:abstractNumId w:val="42"/>
  </w:num>
  <w:num w:numId="28">
    <w:abstractNumId w:val="25"/>
  </w:num>
  <w:num w:numId="29">
    <w:abstractNumId w:val="30"/>
  </w:num>
  <w:num w:numId="30">
    <w:abstractNumId w:val="32"/>
  </w:num>
  <w:num w:numId="31">
    <w:abstractNumId w:val="26"/>
  </w:num>
  <w:num w:numId="32">
    <w:abstractNumId w:val="23"/>
  </w:num>
  <w:num w:numId="33">
    <w:abstractNumId w:val="19"/>
  </w:num>
  <w:num w:numId="34">
    <w:abstractNumId w:val="20"/>
  </w:num>
  <w:num w:numId="35">
    <w:abstractNumId w:val="21"/>
  </w:num>
  <w:num w:numId="36">
    <w:abstractNumId w:val="28"/>
  </w:num>
  <w:num w:numId="37">
    <w:abstractNumId w:val="34"/>
  </w:num>
  <w:num w:numId="38">
    <w:abstractNumId w:val="27"/>
  </w:num>
  <w:num w:numId="39">
    <w:abstractNumId w:val="35"/>
  </w:num>
  <w:num w:numId="40">
    <w:abstractNumId w:val="39"/>
  </w:num>
  <w:num w:numId="41">
    <w:abstractNumId w:val="43"/>
  </w:num>
  <w:num w:numId="42">
    <w:abstractNumId w:val="33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4"/>
    <w:rsid w:val="00020F44"/>
    <w:rsid w:val="00163420"/>
    <w:rsid w:val="001668B6"/>
    <w:rsid w:val="001704C9"/>
    <w:rsid w:val="001E5AD7"/>
    <w:rsid w:val="00231CCE"/>
    <w:rsid w:val="00347A4D"/>
    <w:rsid w:val="003C6EDB"/>
    <w:rsid w:val="003D5EC1"/>
    <w:rsid w:val="00415B5F"/>
    <w:rsid w:val="00415D54"/>
    <w:rsid w:val="00474E6A"/>
    <w:rsid w:val="005125DE"/>
    <w:rsid w:val="00514455"/>
    <w:rsid w:val="005650F2"/>
    <w:rsid w:val="0059036F"/>
    <w:rsid w:val="005B1CE0"/>
    <w:rsid w:val="00611085"/>
    <w:rsid w:val="00664D50"/>
    <w:rsid w:val="00667E8B"/>
    <w:rsid w:val="00687C3B"/>
    <w:rsid w:val="006A103D"/>
    <w:rsid w:val="00741B43"/>
    <w:rsid w:val="007706F0"/>
    <w:rsid w:val="007733A2"/>
    <w:rsid w:val="007D4510"/>
    <w:rsid w:val="007F35FF"/>
    <w:rsid w:val="00836389"/>
    <w:rsid w:val="00846633"/>
    <w:rsid w:val="00855C0C"/>
    <w:rsid w:val="00872817"/>
    <w:rsid w:val="00922503"/>
    <w:rsid w:val="00947AD2"/>
    <w:rsid w:val="009741DE"/>
    <w:rsid w:val="009916C1"/>
    <w:rsid w:val="009A7A22"/>
    <w:rsid w:val="009F6D31"/>
    <w:rsid w:val="00A060BC"/>
    <w:rsid w:val="00A46FA0"/>
    <w:rsid w:val="00B0788F"/>
    <w:rsid w:val="00B36192"/>
    <w:rsid w:val="00B97B1C"/>
    <w:rsid w:val="00C17641"/>
    <w:rsid w:val="00C52FFF"/>
    <w:rsid w:val="00D53AE2"/>
    <w:rsid w:val="00D95FD1"/>
    <w:rsid w:val="00DB461E"/>
    <w:rsid w:val="00E10352"/>
    <w:rsid w:val="00E2199A"/>
    <w:rsid w:val="00E97AF9"/>
    <w:rsid w:val="00EB5961"/>
    <w:rsid w:val="00ED0003"/>
    <w:rsid w:val="00F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EEE-5B27-440E-9F47-70940636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36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9</cp:revision>
  <cp:lastPrinted>2024-06-18T14:21:00Z</cp:lastPrinted>
  <dcterms:created xsi:type="dcterms:W3CDTF">2024-04-16T13:57:00Z</dcterms:created>
  <dcterms:modified xsi:type="dcterms:W3CDTF">2024-06-19T06:51:00Z</dcterms:modified>
</cp:coreProperties>
</file>