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FD" w:rsidRPr="00806EDC" w:rsidRDefault="003251FD" w:rsidP="003251FD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>ПРЕДСТАВИТЕЛЬНОЕ СОБРАНИЕ</w:t>
      </w:r>
    </w:p>
    <w:p w:rsidR="008C39C1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 xml:space="preserve">БЕЛОЗЕРСКОГО МУНИЦИПАЛЬНОГО </w:t>
      </w:r>
      <w:r>
        <w:rPr>
          <w:rFonts w:ascii="Times New Roman" w:hAnsi="Times New Roman"/>
          <w:color w:val="auto"/>
          <w:sz w:val="32"/>
          <w:szCs w:val="24"/>
        </w:rPr>
        <w:t xml:space="preserve">ОКРУГА </w:t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ВОЛОГОДСКОЙ ОБЛАСТИ</w:t>
      </w:r>
    </w:p>
    <w:p w:rsidR="003251FD" w:rsidRPr="008C39C1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 w:rsidRPr="00806EDC">
        <w:rPr>
          <w:rFonts w:ascii="Times New Roman" w:hAnsi="Times New Roman"/>
          <w:b/>
          <w:bCs/>
          <w:color w:val="auto"/>
          <w:sz w:val="36"/>
          <w:szCs w:val="24"/>
        </w:rPr>
        <w:t>РЕШЕНИЕ</w:t>
      </w:r>
    </w:p>
    <w:p w:rsidR="003251FD" w:rsidRPr="00806EDC" w:rsidRDefault="003251FD" w:rsidP="003251FD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251FD" w:rsidRPr="00806EDC" w:rsidRDefault="008C39C1" w:rsidP="003251FD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О</w:t>
      </w:r>
      <w:r w:rsidR="003251FD" w:rsidRPr="00806EDC">
        <w:rPr>
          <w:rFonts w:ascii="Times New Roman" w:hAnsi="Times New Roman"/>
          <w:color w:val="auto"/>
          <w:sz w:val="28"/>
          <w:szCs w:val="28"/>
          <w:lang w:eastAsia="zh-CN"/>
        </w:rPr>
        <w:t xml:space="preserve">т </w:t>
      </w:r>
      <w:r w:rsidR="00C1609B">
        <w:rPr>
          <w:rFonts w:ascii="Times New Roman" w:hAnsi="Times New Roman"/>
          <w:color w:val="auto"/>
          <w:sz w:val="28"/>
          <w:szCs w:val="28"/>
          <w:lang w:eastAsia="zh-CN"/>
        </w:rPr>
        <w:t>28.02.2023</w:t>
      </w:r>
      <w:bookmarkStart w:id="0" w:name="_GoBack"/>
      <w:bookmarkEnd w:id="0"/>
      <w:r w:rsidR="003251FD" w:rsidRPr="00806EDC">
        <w:rPr>
          <w:rFonts w:ascii="Times New Roman" w:hAnsi="Times New Roman"/>
          <w:color w:val="auto"/>
          <w:sz w:val="28"/>
          <w:szCs w:val="28"/>
          <w:lang w:eastAsia="zh-CN"/>
        </w:rPr>
        <w:t xml:space="preserve">№ </w:t>
      </w:r>
      <w:r w:rsidR="00C1609B">
        <w:rPr>
          <w:rFonts w:ascii="Times New Roman" w:hAnsi="Times New Roman"/>
          <w:color w:val="auto"/>
          <w:sz w:val="28"/>
          <w:szCs w:val="28"/>
          <w:lang w:eastAsia="zh-CN"/>
        </w:rPr>
        <w:t>175</w:t>
      </w:r>
    </w:p>
    <w:p w:rsidR="003251FD" w:rsidRPr="00806EDC" w:rsidRDefault="003251FD" w:rsidP="003251FD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3251FD" w:rsidRPr="00806EDC" w:rsidRDefault="003251FD" w:rsidP="003251FD">
      <w:pPr>
        <w:shd w:val="clear" w:color="auto" w:fill="FFFFFF"/>
        <w:ind w:right="481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06EDC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5BF5">
        <w:rPr>
          <w:rFonts w:ascii="Times New Roman" w:hAnsi="Times New Roman"/>
          <w:color w:val="auto"/>
          <w:sz w:val="28"/>
          <w:szCs w:val="28"/>
        </w:rPr>
        <w:t>внесении изменений в решение  Представительного Собрания Белозерского м</w:t>
      </w:r>
      <w:r>
        <w:rPr>
          <w:rFonts w:ascii="Times New Roman" w:hAnsi="Times New Roman"/>
          <w:color w:val="auto"/>
          <w:sz w:val="28"/>
          <w:szCs w:val="28"/>
        </w:rPr>
        <w:t>униципально</w:t>
      </w:r>
      <w:r w:rsidR="001D5BF5">
        <w:rPr>
          <w:rFonts w:ascii="Times New Roman" w:hAnsi="Times New Roman"/>
          <w:color w:val="auto"/>
          <w:sz w:val="28"/>
          <w:szCs w:val="28"/>
        </w:rPr>
        <w:t>го округа от</w:t>
      </w:r>
      <w:r w:rsidR="0087451C">
        <w:rPr>
          <w:rFonts w:ascii="Times New Roman" w:hAnsi="Times New Roman"/>
          <w:color w:val="auto"/>
          <w:sz w:val="28"/>
          <w:szCs w:val="28"/>
        </w:rPr>
        <w:t xml:space="preserve"> 0</w:t>
      </w:r>
      <w:r w:rsidR="001D5BF5">
        <w:rPr>
          <w:rFonts w:ascii="Times New Roman" w:hAnsi="Times New Roman"/>
          <w:color w:val="auto"/>
          <w:sz w:val="28"/>
          <w:szCs w:val="28"/>
        </w:rPr>
        <w:t>9.12.2022 № 87</w:t>
      </w:r>
    </w:p>
    <w:p w:rsidR="003251FD" w:rsidRPr="00806EDC" w:rsidRDefault="003251FD" w:rsidP="003251FD">
      <w:pPr>
        <w:outlineLvl w:val="0"/>
        <w:rPr>
          <w:rFonts w:ascii="Times New Roman" w:hAnsi="Times New Roman"/>
          <w:strike/>
          <w:color w:val="auto"/>
          <w:sz w:val="28"/>
          <w:szCs w:val="28"/>
        </w:rPr>
      </w:pPr>
    </w:p>
    <w:p w:rsidR="003251FD" w:rsidRDefault="003251FD" w:rsidP="003251FD">
      <w:pPr>
        <w:autoSpaceDE w:val="0"/>
        <w:autoSpaceDN w:val="0"/>
        <w:spacing w:before="93" w:line="252" w:lineRule="auto"/>
        <w:ind w:right="-1" w:firstLine="709"/>
        <w:jc w:val="both"/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</w:pPr>
      <w:proofErr w:type="gramStart"/>
      <w:r w:rsidRPr="003251FD">
        <w:rPr>
          <w:rFonts w:ascii="Times New Roman" w:hAnsi="Times New Roman"/>
          <w:color w:val="0A0A0A"/>
          <w:w w:val="105"/>
          <w:sz w:val="28"/>
          <w:szCs w:val="28"/>
          <w:lang w:eastAsia="en-US"/>
        </w:rPr>
        <w:t>В</w:t>
      </w:r>
      <w:r w:rsidRPr="003251FD">
        <w:rPr>
          <w:rFonts w:ascii="Times New Roman" w:hAnsi="Times New Roman"/>
          <w:color w:val="0A0A0A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соответствии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080808"/>
          <w:w w:val="105"/>
          <w:sz w:val="28"/>
          <w:szCs w:val="28"/>
          <w:lang w:eastAsia="en-US"/>
        </w:rPr>
        <w:t>с</w:t>
      </w:r>
      <w:r w:rsidRPr="003251FD">
        <w:rPr>
          <w:rFonts w:ascii="Times New Roman" w:hAnsi="Times New Roman"/>
          <w:color w:val="080808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пунктом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012A1C"/>
          <w:w w:val="105"/>
          <w:sz w:val="28"/>
          <w:szCs w:val="28"/>
          <w:lang w:eastAsia="en-US"/>
        </w:rPr>
        <w:t>5</w:t>
      </w:r>
      <w:r w:rsidRPr="003251FD">
        <w:rPr>
          <w:rFonts w:ascii="Times New Roman" w:hAnsi="Times New Roman"/>
          <w:color w:val="012A1C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статьи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179.4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Бюджетного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кодекса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Российской Федерации, статьей </w:t>
      </w:r>
      <w:r w:rsidRPr="003251FD">
        <w:rPr>
          <w:rFonts w:ascii="Times New Roman" w:hAnsi="Times New Roman"/>
          <w:color w:val="1C1C1C"/>
          <w:w w:val="105"/>
          <w:sz w:val="28"/>
          <w:szCs w:val="28"/>
          <w:lang w:eastAsia="en-US"/>
        </w:rPr>
        <w:t xml:space="preserve">16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Федерального закона </w:t>
      </w:r>
      <w:r w:rsidRPr="003251FD">
        <w:rPr>
          <w:rFonts w:ascii="Times New Roman" w:hAnsi="Times New Roman"/>
          <w:color w:val="181818"/>
          <w:w w:val="105"/>
          <w:sz w:val="28"/>
          <w:szCs w:val="28"/>
          <w:lang w:eastAsia="en-US"/>
        </w:rPr>
        <w:t xml:space="preserve">от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06.10.2003 № </w:t>
      </w:r>
      <w:r w:rsidRPr="003251FD">
        <w:rPr>
          <w:rFonts w:ascii="Times New Roman" w:hAnsi="Times New Roman"/>
          <w:color w:val="0C0C0C"/>
          <w:w w:val="105"/>
          <w:sz w:val="28"/>
          <w:szCs w:val="28"/>
          <w:lang w:eastAsia="en-US"/>
        </w:rPr>
        <w:t>131-</w:t>
      </w:r>
      <w:r w:rsidRPr="003251FD">
        <w:rPr>
          <w:rFonts w:ascii="Times New Roman" w:hAnsi="Times New Roman"/>
          <w:color w:val="0C0C0C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ФЗ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«Об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050505"/>
          <w:w w:val="105"/>
          <w:sz w:val="28"/>
          <w:szCs w:val="28"/>
          <w:lang w:eastAsia="en-US"/>
        </w:rPr>
        <w:t>общих</w:t>
      </w:r>
      <w:r w:rsidRPr="003251FD">
        <w:rPr>
          <w:rFonts w:ascii="Times New Roman" w:hAnsi="Times New Roman"/>
          <w:color w:val="050505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принципах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организации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местного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самоуправления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в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Российской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Федерации», статьей 13 Федерального закона от 08.11.2007 </w:t>
      </w:r>
      <w:r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№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257-ФЗ «Об автомобиль</w:t>
      </w:r>
      <w:r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н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 xml:space="preserve">ых дорогах и о дорожной деятельности </w:t>
      </w:r>
      <w:r w:rsidRPr="003251FD">
        <w:rPr>
          <w:rFonts w:ascii="Times New Roman" w:hAnsi="Times New Roman"/>
          <w:color w:val="001611"/>
          <w:w w:val="105"/>
          <w:sz w:val="28"/>
          <w:szCs w:val="28"/>
          <w:lang w:eastAsia="en-US"/>
        </w:rPr>
        <w:t xml:space="preserve">в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Российской</w:t>
      </w:r>
      <w:r w:rsidRPr="003251FD">
        <w:rPr>
          <w:rFonts w:ascii="Times New Roman" w:hAnsi="Times New Roman"/>
          <w:color w:val="auto"/>
          <w:spacing w:val="-63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Федерации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347766"/>
          <w:w w:val="105"/>
          <w:sz w:val="28"/>
          <w:szCs w:val="28"/>
          <w:lang w:eastAsia="en-US"/>
        </w:rPr>
        <w:t>о</w:t>
      </w:r>
      <w:r w:rsidRPr="003251FD">
        <w:rPr>
          <w:rFonts w:ascii="Times New Roman" w:hAnsi="Times New Roman"/>
          <w:color w:val="347766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внесении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изменения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в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отдельные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Законодательные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111111"/>
          <w:w w:val="105"/>
          <w:sz w:val="28"/>
          <w:szCs w:val="28"/>
          <w:lang w:eastAsia="en-US"/>
        </w:rPr>
        <w:t>акты</w:t>
      </w:r>
      <w:r w:rsidRPr="003251FD">
        <w:rPr>
          <w:rFonts w:ascii="Times New Roman" w:hAnsi="Times New Roman"/>
          <w:color w:val="111111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Российской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Федерации»,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proofErr w:type="gramEnd"/>
    </w:p>
    <w:p w:rsidR="003251FD" w:rsidRPr="003251FD" w:rsidRDefault="003251FD" w:rsidP="003251FD">
      <w:pPr>
        <w:autoSpaceDE w:val="0"/>
        <w:autoSpaceDN w:val="0"/>
        <w:spacing w:before="93" w:line="252" w:lineRule="auto"/>
        <w:ind w:right="-1"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Представительное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 w:rsidRPr="003251FD">
        <w:rPr>
          <w:rFonts w:ascii="Times New Roman" w:hAnsi="Times New Roman"/>
          <w:color w:val="auto"/>
          <w:w w:val="105"/>
          <w:sz w:val="28"/>
          <w:szCs w:val="28"/>
          <w:lang w:eastAsia="en-US"/>
        </w:rPr>
        <w:t>Собрание</w:t>
      </w:r>
      <w:r w:rsidRPr="003251FD"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pacing w:val="1"/>
          <w:w w:val="105"/>
          <w:sz w:val="28"/>
          <w:szCs w:val="28"/>
          <w:lang w:eastAsia="en-US"/>
        </w:rPr>
        <w:t xml:space="preserve">Белозерского муниципального округа </w:t>
      </w:r>
    </w:p>
    <w:p w:rsidR="00B924C9" w:rsidRPr="008C39C1" w:rsidRDefault="00B924C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35C46" w:rsidRDefault="008C3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1FD">
        <w:rPr>
          <w:rFonts w:ascii="Times New Roman" w:hAnsi="Times New Roman" w:cs="Times New Roman"/>
          <w:sz w:val="28"/>
          <w:szCs w:val="28"/>
        </w:rPr>
        <w:t>РЕШИЛО</w:t>
      </w:r>
      <w:r w:rsidR="00935C46" w:rsidRPr="00034191">
        <w:rPr>
          <w:rFonts w:ascii="Times New Roman" w:hAnsi="Times New Roman" w:cs="Times New Roman"/>
          <w:sz w:val="28"/>
          <w:szCs w:val="28"/>
        </w:rPr>
        <w:t>:</w:t>
      </w:r>
    </w:p>
    <w:p w:rsidR="001D5BF5" w:rsidRPr="008C39C1" w:rsidRDefault="001D5BF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E2A14" w:rsidRPr="009265B3" w:rsidRDefault="00E743E4" w:rsidP="00E743E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5B3">
        <w:rPr>
          <w:rFonts w:ascii="Times New Roman" w:hAnsi="Times New Roman" w:cs="Times New Roman"/>
          <w:sz w:val="28"/>
          <w:szCs w:val="28"/>
        </w:rPr>
        <w:t xml:space="preserve">1. </w:t>
      </w:r>
      <w:r w:rsidR="005510FC" w:rsidRPr="009265B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E2A14" w:rsidRPr="009265B3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Белозерского муниципального округа от 09.12.2022 № 87 «О муниципальном дорожном фонде Белозерского муниципального округа Вологодской области» изменение, </w:t>
      </w:r>
      <w:proofErr w:type="spellStart"/>
      <w:r w:rsidR="004E2A14" w:rsidRPr="009265B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4E2A14" w:rsidRPr="009265B3">
        <w:rPr>
          <w:rFonts w:ascii="Times New Roman" w:hAnsi="Times New Roman" w:cs="Times New Roman"/>
          <w:sz w:val="28"/>
          <w:szCs w:val="28"/>
        </w:rPr>
        <w:t>. 4.3. п.4 Контроль за расходованием средств дорожного фонда «Положения о муниципальном дорожном фонде Белозерского муниципального района»</w:t>
      </w:r>
      <w:r w:rsidR="00427043" w:rsidRPr="009265B3">
        <w:rPr>
          <w:rFonts w:ascii="Times New Roman" w:hAnsi="Times New Roman" w:cs="Times New Roman"/>
          <w:sz w:val="28"/>
          <w:szCs w:val="28"/>
        </w:rPr>
        <w:t>, изложить в следующей редакции</w:t>
      </w:r>
      <w:r w:rsidR="004E2A14" w:rsidRPr="009265B3">
        <w:rPr>
          <w:rFonts w:ascii="Times New Roman" w:hAnsi="Times New Roman" w:cs="Times New Roman"/>
          <w:sz w:val="28"/>
          <w:szCs w:val="28"/>
        </w:rPr>
        <w:t>:</w:t>
      </w:r>
    </w:p>
    <w:p w:rsidR="00427043" w:rsidRPr="009265B3" w:rsidRDefault="004E2A14" w:rsidP="00E743E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5B3">
        <w:rPr>
          <w:rFonts w:ascii="Times New Roman" w:hAnsi="Times New Roman" w:cs="Times New Roman"/>
          <w:sz w:val="28"/>
          <w:szCs w:val="28"/>
        </w:rPr>
        <w:t>4.3.</w:t>
      </w:r>
      <w:r w:rsidR="00427043" w:rsidRPr="009265B3">
        <w:rPr>
          <w:rFonts w:ascii="Times New Roman" w:hAnsi="Times New Roman" w:cs="Times New Roman"/>
          <w:sz w:val="28"/>
          <w:szCs w:val="28"/>
        </w:rPr>
        <w:t xml:space="preserve"> </w:t>
      </w:r>
      <w:r w:rsidRPr="009265B3">
        <w:rPr>
          <w:rFonts w:ascii="Times New Roman" w:hAnsi="Times New Roman" w:cs="Times New Roman"/>
          <w:sz w:val="28"/>
          <w:szCs w:val="28"/>
        </w:rPr>
        <w:t>«Контроль за целевым использованием средств дорожного фонда осуществляется в порядке, установленном действующим законодательством</w:t>
      </w:r>
      <w:r w:rsidR="009265B3" w:rsidRPr="009265B3">
        <w:rPr>
          <w:rFonts w:ascii="Times New Roman" w:hAnsi="Times New Roman" w:cs="Times New Roman"/>
          <w:sz w:val="28"/>
          <w:szCs w:val="28"/>
        </w:rPr>
        <w:t xml:space="preserve"> и в соответствии с постановлением Правительства Российской Федерации от 30 ноября 2022 года № 2197 «Об утверждении положения о системе контроля за формированием и использованием средств дорожных фондов»</w:t>
      </w:r>
      <w:r w:rsidRPr="009265B3">
        <w:rPr>
          <w:rFonts w:ascii="Times New Roman" w:hAnsi="Times New Roman" w:cs="Times New Roman"/>
          <w:sz w:val="28"/>
          <w:szCs w:val="28"/>
        </w:rPr>
        <w:t xml:space="preserve">, </w:t>
      </w:r>
      <w:r w:rsidR="009265B3" w:rsidRPr="009265B3">
        <w:rPr>
          <w:rFonts w:ascii="Times New Roman" w:hAnsi="Times New Roman" w:cs="Times New Roman"/>
          <w:sz w:val="28"/>
          <w:szCs w:val="28"/>
        </w:rPr>
        <w:t xml:space="preserve"> вступающим в силу с 1 сентября 2023 года»</w:t>
      </w:r>
      <w:r w:rsidR="0087451C">
        <w:rPr>
          <w:rFonts w:ascii="Times New Roman" w:hAnsi="Times New Roman" w:cs="Times New Roman"/>
          <w:sz w:val="28"/>
          <w:szCs w:val="28"/>
        </w:rPr>
        <w:t>.</w:t>
      </w:r>
      <w:r w:rsidRPr="009265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C46" w:rsidRDefault="009265B3" w:rsidP="00696055">
      <w:pPr>
        <w:tabs>
          <w:tab w:val="left" w:pos="1877"/>
        </w:tabs>
        <w:autoSpaceDE w:val="0"/>
        <w:autoSpaceDN w:val="0"/>
        <w:spacing w:line="252" w:lineRule="auto"/>
        <w:ind w:right="141" w:firstLine="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5C46" w:rsidRPr="00034191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>подлежит</w:t>
      </w:r>
      <w:r w:rsidR="00696055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="00696055">
        <w:rPr>
          <w:rFonts w:ascii="Times New Roman" w:hAnsi="Times New Roman"/>
          <w:sz w:val="28"/>
          <w:szCs w:val="28"/>
        </w:rPr>
        <w:t xml:space="preserve"> в г</w:t>
      </w:r>
      <w:r w:rsidR="000A2BBF">
        <w:rPr>
          <w:rFonts w:ascii="Times New Roman" w:hAnsi="Times New Roman"/>
          <w:sz w:val="28"/>
          <w:szCs w:val="28"/>
        </w:rPr>
        <w:t xml:space="preserve">азете </w:t>
      </w:r>
      <w:r w:rsidR="00871089">
        <w:rPr>
          <w:rFonts w:ascii="Times New Roman" w:hAnsi="Times New Roman"/>
          <w:sz w:val="28"/>
          <w:szCs w:val="28"/>
        </w:rPr>
        <w:t>«</w:t>
      </w:r>
      <w:proofErr w:type="spellStart"/>
      <w:r w:rsidR="000A2BBF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871089">
        <w:rPr>
          <w:rFonts w:ascii="Times New Roman" w:hAnsi="Times New Roman"/>
          <w:sz w:val="28"/>
          <w:szCs w:val="28"/>
        </w:rPr>
        <w:t>»</w:t>
      </w:r>
      <w:r w:rsidR="000A2BBF">
        <w:rPr>
          <w:rFonts w:ascii="Times New Roman" w:hAnsi="Times New Roman"/>
          <w:sz w:val="28"/>
          <w:szCs w:val="28"/>
        </w:rPr>
        <w:t>, но не ранее 1 января 2023 года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A2BBF" w:rsidRPr="008C39C1" w:rsidRDefault="000A2BBF" w:rsidP="00696055">
      <w:pPr>
        <w:tabs>
          <w:tab w:val="left" w:pos="1877"/>
        </w:tabs>
        <w:autoSpaceDE w:val="0"/>
        <w:autoSpaceDN w:val="0"/>
        <w:spacing w:line="252" w:lineRule="auto"/>
        <w:ind w:right="141" w:firstLine="287"/>
        <w:jc w:val="both"/>
        <w:rPr>
          <w:rFonts w:ascii="Times New Roman" w:hAnsi="Times New Roman"/>
          <w:sz w:val="16"/>
          <w:szCs w:val="16"/>
        </w:rPr>
      </w:pPr>
    </w:p>
    <w:p w:rsidR="000A2BBF" w:rsidRPr="00871089" w:rsidRDefault="000A2BBF" w:rsidP="000A2BBF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8C39C1" w:rsidRDefault="000A2BBF" w:rsidP="000A2BBF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 w:rsidR="0087108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871089">
        <w:rPr>
          <w:rFonts w:ascii="Times New Roman" w:hAnsi="Times New Roman"/>
          <w:b/>
          <w:sz w:val="28"/>
          <w:szCs w:val="28"/>
        </w:rPr>
        <w:t xml:space="preserve">   И.А. Голубева  </w:t>
      </w:r>
    </w:p>
    <w:p w:rsidR="000A2BBF" w:rsidRPr="00871089" w:rsidRDefault="000A2BBF" w:rsidP="000A2BBF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  </w:t>
      </w:r>
    </w:p>
    <w:p w:rsidR="000A2BBF" w:rsidRPr="008C39C1" w:rsidRDefault="000A2BBF" w:rsidP="000A2BBF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0A2BBF" w:rsidRDefault="000A2BBF" w:rsidP="008C39C1">
      <w:pPr>
        <w:tabs>
          <w:tab w:val="left" w:pos="1877"/>
        </w:tabs>
        <w:autoSpaceDE w:val="0"/>
        <w:autoSpaceDN w:val="0"/>
        <w:spacing w:line="252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Глава округа:                                                </w:t>
      </w:r>
      <w:r w:rsidR="008C39C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871089">
        <w:rPr>
          <w:rFonts w:ascii="Times New Roman" w:hAnsi="Times New Roman"/>
          <w:b/>
          <w:sz w:val="28"/>
          <w:szCs w:val="28"/>
        </w:rPr>
        <w:t>Д.А. Соловьев</w:t>
      </w:r>
    </w:p>
    <w:sectPr w:rsidR="000A2BBF" w:rsidSect="008C39C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73BC"/>
    <w:multiLevelType w:val="hybridMultilevel"/>
    <w:tmpl w:val="663456F0"/>
    <w:lvl w:ilvl="0" w:tplc="ACDCDF7C">
      <w:start w:val="2"/>
      <w:numFmt w:val="decimal"/>
      <w:lvlText w:val="%1."/>
      <w:lvlJc w:val="left"/>
      <w:pPr>
        <w:ind w:left="675" w:hanging="38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B5C12CC">
      <w:numFmt w:val="bullet"/>
      <w:lvlText w:val="•"/>
      <w:lvlJc w:val="left"/>
      <w:pPr>
        <w:ind w:left="1584" w:hanging="388"/>
      </w:pPr>
      <w:rPr>
        <w:rFonts w:hint="default"/>
        <w:lang w:val="ru-RU" w:eastAsia="en-US" w:bidi="ar-SA"/>
      </w:rPr>
    </w:lvl>
    <w:lvl w:ilvl="2" w:tplc="87347B0C">
      <w:numFmt w:val="bullet"/>
      <w:lvlText w:val="•"/>
      <w:lvlJc w:val="left"/>
      <w:pPr>
        <w:ind w:left="2488" w:hanging="388"/>
      </w:pPr>
      <w:rPr>
        <w:rFonts w:hint="default"/>
        <w:lang w:val="ru-RU" w:eastAsia="en-US" w:bidi="ar-SA"/>
      </w:rPr>
    </w:lvl>
    <w:lvl w:ilvl="3" w:tplc="EFDA2274">
      <w:numFmt w:val="bullet"/>
      <w:lvlText w:val="•"/>
      <w:lvlJc w:val="left"/>
      <w:pPr>
        <w:ind w:left="3392" w:hanging="388"/>
      </w:pPr>
      <w:rPr>
        <w:rFonts w:hint="default"/>
        <w:lang w:val="ru-RU" w:eastAsia="en-US" w:bidi="ar-SA"/>
      </w:rPr>
    </w:lvl>
    <w:lvl w:ilvl="4" w:tplc="02723C56">
      <w:numFmt w:val="bullet"/>
      <w:lvlText w:val="•"/>
      <w:lvlJc w:val="left"/>
      <w:pPr>
        <w:ind w:left="4296" w:hanging="388"/>
      </w:pPr>
      <w:rPr>
        <w:rFonts w:hint="default"/>
        <w:lang w:val="ru-RU" w:eastAsia="en-US" w:bidi="ar-SA"/>
      </w:rPr>
    </w:lvl>
    <w:lvl w:ilvl="5" w:tplc="3EBE552A">
      <w:numFmt w:val="bullet"/>
      <w:lvlText w:val="•"/>
      <w:lvlJc w:val="left"/>
      <w:pPr>
        <w:ind w:left="5200" w:hanging="388"/>
      </w:pPr>
      <w:rPr>
        <w:rFonts w:hint="default"/>
        <w:lang w:val="ru-RU" w:eastAsia="en-US" w:bidi="ar-SA"/>
      </w:rPr>
    </w:lvl>
    <w:lvl w:ilvl="6" w:tplc="921E2BE0">
      <w:numFmt w:val="bullet"/>
      <w:lvlText w:val="•"/>
      <w:lvlJc w:val="left"/>
      <w:pPr>
        <w:ind w:left="6104" w:hanging="388"/>
      </w:pPr>
      <w:rPr>
        <w:rFonts w:hint="default"/>
        <w:lang w:val="ru-RU" w:eastAsia="en-US" w:bidi="ar-SA"/>
      </w:rPr>
    </w:lvl>
    <w:lvl w:ilvl="7" w:tplc="771AB304">
      <w:numFmt w:val="bullet"/>
      <w:lvlText w:val="•"/>
      <w:lvlJc w:val="left"/>
      <w:pPr>
        <w:ind w:left="7008" w:hanging="388"/>
      </w:pPr>
      <w:rPr>
        <w:rFonts w:hint="default"/>
        <w:lang w:val="ru-RU" w:eastAsia="en-US" w:bidi="ar-SA"/>
      </w:rPr>
    </w:lvl>
    <w:lvl w:ilvl="8" w:tplc="48D47C3A">
      <w:numFmt w:val="bullet"/>
      <w:lvlText w:val="•"/>
      <w:lvlJc w:val="left"/>
      <w:pPr>
        <w:ind w:left="7912" w:hanging="3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46"/>
    <w:rsid w:val="00000E36"/>
    <w:rsid w:val="00034191"/>
    <w:rsid w:val="00082C69"/>
    <w:rsid w:val="000A2BBF"/>
    <w:rsid w:val="00156732"/>
    <w:rsid w:val="00172E58"/>
    <w:rsid w:val="001D5BF5"/>
    <w:rsid w:val="002D28BF"/>
    <w:rsid w:val="003251FD"/>
    <w:rsid w:val="00427043"/>
    <w:rsid w:val="004E2A14"/>
    <w:rsid w:val="005510FC"/>
    <w:rsid w:val="005540DB"/>
    <w:rsid w:val="0064137B"/>
    <w:rsid w:val="00665109"/>
    <w:rsid w:val="00696055"/>
    <w:rsid w:val="00871089"/>
    <w:rsid w:val="0087451C"/>
    <w:rsid w:val="008C39C1"/>
    <w:rsid w:val="008F5409"/>
    <w:rsid w:val="009265B3"/>
    <w:rsid w:val="00935C46"/>
    <w:rsid w:val="00A13D80"/>
    <w:rsid w:val="00B3362C"/>
    <w:rsid w:val="00B924C9"/>
    <w:rsid w:val="00C1609B"/>
    <w:rsid w:val="00C518EE"/>
    <w:rsid w:val="00C85CB0"/>
    <w:rsid w:val="00CD3C70"/>
    <w:rsid w:val="00CF0050"/>
    <w:rsid w:val="00D0612B"/>
    <w:rsid w:val="00DA4118"/>
    <w:rsid w:val="00E743E4"/>
    <w:rsid w:val="00EF48A1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BD95-05A3-43FC-B9AB-6EAC5BC8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Осипова Светлана Евгеньевна</cp:lastModifiedBy>
  <cp:revision>23</cp:revision>
  <cp:lastPrinted>2022-12-09T05:41:00Z</cp:lastPrinted>
  <dcterms:created xsi:type="dcterms:W3CDTF">2022-12-02T09:08:00Z</dcterms:created>
  <dcterms:modified xsi:type="dcterms:W3CDTF">2023-03-01T12:30:00Z</dcterms:modified>
</cp:coreProperties>
</file>