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9A" w:rsidRPr="002E029A" w:rsidRDefault="00793D8A" w:rsidP="002E029A">
      <w:pPr>
        <w:pStyle w:val="a8"/>
        <w:rPr>
          <w:b/>
          <w:bCs/>
          <w:lang w:val="en-US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40259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9A" w:rsidRPr="002E029A" w:rsidRDefault="002E029A" w:rsidP="002E029A">
      <w:pPr>
        <w:pStyle w:val="a8"/>
        <w:rPr>
          <w:lang w:val="en-US"/>
        </w:rPr>
      </w:pPr>
    </w:p>
    <w:p w:rsidR="002E029A" w:rsidRPr="002E029A" w:rsidRDefault="002E029A" w:rsidP="002E029A">
      <w:pPr>
        <w:pStyle w:val="a8"/>
        <w:rPr>
          <w:bCs/>
        </w:rPr>
      </w:pPr>
      <w:r w:rsidRPr="002E029A">
        <w:rPr>
          <w:bCs/>
        </w:rPr>
        <w:t>ПРЕДСТАВИТЕЛЬНОЕ СОБРАНИЕ</w:t>
      </w:r>
    </w:p>
    <w:p w:rsidR="002E029A" w:rsidRPr="002E029A" w:rsidRDefault="002E029A" w:rsidP="002E029A">
      <w:pPr>
        <w:pStyle w:val="a8"/>
        <w:rPr>
          <w:bCs/>
        </w:rPr>
      </w:pPr>
      <w:r w:rsidRPr="002E029A">
        <w:rPr>
          <w:bCs/>
        </w:rPr>
        <w:t>БЕЛОЗЕРСКОГО МУНИЦИПАЛЬНОГО ОКРУГА</w:t>
      </w:r>
    </w:p>
    <w:p w:rsidR="002E029A" w:rsidRPr="002E029A" w:rsidRDefault="002E029A" w:rsidP="002E029A">
      <w:pPr>
        <w:pStyle w:val="a8"/>
        <w:rPr>
          <w:bCs/>
        </w:rPr>
      </w:pPr>
      <w:r w:rsidRPr="002E029A">
        <w:rPr>
          <w:bCs/>
        </w:rPr>
        <w:t>ВОЛОГОДСКОЙ ОБЛАСТИ</w:t>
      </w:r>
    </w:p>
    <w:p w:rsidR="002E029A" w:rsidRPr="002E029A" w:rsidRDefault="002E029A" w:rsidP="002E029A">
      <w:pPr>
        <w:pStyle w:val="a8"/>
      </w:pPr>
    </w:p>
    <w:p w:rsidR="002E029A" w:rsidRPr="002E029A" w:rsidRDefault="002E029A" w:rsidP="002E029A">
      <w:pPr>
        <w:pStyle w:val="a8"/>
        <w:rPr>
          <w:b/>
        </w:rPr>
      </w:pPr>
      <w:r w:rsidRPr="002E029A">
        <w:rPr>
          <w:b/>
        </w:rPr>
        <w:t>РЕШЕНИЕ</w:t>
      </w:r>
    </w:p>
    <w:p w:rsidR="002E029A" w:rsidRPr="002E029A" w:rsidRDefault="002E029A" w:rsidP="002E029A">
      <w:pPr>
        <w:pStyle w:val="a8"/>
        <w:rPr>
          <w:b/>
        </w:rPr>
      </w:pPr>
    </w:p>
    <w:p w:rsidR="002E029A" w:rsidRPr="002E029A" w:rsidRDefault="002E029A" w:rsidP="002E029A">
      <w:pPr>
        <w:pStyle w:val="a8"/>
        <w:rPr>
          <w:b/>
        </w:rPr>
      </w:pPr>
      <w:r w:rsidRPr="002E029A">
        <w:t xml:space="preserve"> </w:t>
      </w:r>
    </w:p>
    <w:p w:rsidR="002E029A" w:rsidRPr="002E029A" w:rsidRDefault="00F03263" w:rsidP="002E029A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D25D3C">
        <w:rPr>
          <w:sz w:val="28"/>
          <w:szCs w:val="28"/>
        </w:rPr>
        <w:t xml:space="preserve"> </w:t>
      </w:r>
      <w:r w:rsidR="00D25D3C">
        <w:rPr>
          <w:sz w:val="28"/>
          <w:szCs w:val="28"/>
          <w:lang w:eastAsia="zh-CN"/>
        </w:rPr>
        <w:t xml:space="preserve">29.08.2023 </w:t>
      </w:r>
      <w:r w:rsidR="00D25D3C" w:rsidRPr="00D271C7">
        <w:rPr>
          <w:sz w:val="28"/>
          <w:szCs w:val="28"/>
          <w:lang w:eastAsia="zh-CN"/>
        </w:rPr>
        <w:t>№</w:t>
      </w:r>
      <w:r w:rsidR="00D25D3C">
        <w:rPr>
          <w:sz w:val="28"/>
          <w:szCs w:val="28"/>
          <w:lang w:eastAsia="zh-CN"/>
        </w:rPr>
        <w:t xml:space="preserve"> 268</w:t>
      </w:r>
    </w:p>
    <w:p w:rsidR="002E029A" w:rsidRPr="002E029A" w:rsidRDefault="002E029A" w:rsidP="002E029A">
      <w:pPr>
        <w:pStyle w:val="a8"/>
        <w:rPr>
          <w:b/>
          <w:sz w:val="28"/>
          <w:szCs w:val="28"/>
        </w:rPr>
      </w:pPr>
    </w:p>
    <w:p w:rsidR="001652A7" w:rsidRPr="00F03263" w:rsidRDefault="002E029A" w:rsidP="002E029A">
      <w:pPr>
        <w:pStyle w:val="a8"/>
        <w:jc w:val="left"/>
        <w:rPr>
          <w:sz w:val="28"/>
          <w:szCs w:val="28"/>
        </w:rPr>
      </w:pPr>
      <w:r w:rsidRPr="00F03263">
        <w:rPr>
          <w:sz w:val="28"/>
          <w:szCs w:val="28"/>
        </w:rPr>
        <w:t xml:space="preserve">Об определении платы за пользование </w:t>
      </w:r>
    </w:p>
    <w:p w:rsidR="001652A7" w:rsidRPr="00F03263" w:rsidRDefault="00F03263" w:rsidP="001652A7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>ж</w:t>
      </w:r>
      <w:r w:rsidR="002E029A" w:rsidRPr="00F03263">
        <w:rPr>
          <w:sz w:val="28"/>
          <w:szCs w:val="28"/>
        </w:rPr>
        <w:t>илым</w:t>
      </w:r>
      <w:r>
        <w:rPr>
          <w:sz w:val="28"/>
          <w:szCs w:val="28"/>
        </w:rPr>
        <w:t xml:space="preserve"> </w:t>
      </w:r>
      <w:r w:rsidR="002E029A" w:rsidRPr="00F03263">
        <w:rPr>
          <w:sz w:val="28"/>
          <w:szCs w:val="28"/>
        </w:rPr>
        <w:t xml:space="preserve"> помещением </w:t>
      </w:r>
      <w:r>
        <w:rPr>
          <w:sz w:val="28"/>
          <w:szCs w:val="28"/>
        </w:rPr>
        <w:t xml:space="preserve">  </w:t>
      </w:r>
      <w:r w:rsidR="002E029A" w:rsidRPr="00F03263">
        <w:rPr>
          <w:sz w:val="28"/>
          <w:szCs w:val="28"/>
        </w:rPr>
        <w:t xml:space="preserve">(платы за наем) </w:t>
      </w:r>
    </w:p>
    <w:p w:rsidR="001652A7" w:rsidRPr="00F03263" w:rsidRDefault="002E029A" w:rsidP="002E029A">
      <w:pPr>
        <w:pStyle w:val="a8"/>
        <w:jc w:val="left"/>
        <w:rPr>
          <w:sz w:val="28"/>
          <w:szCs w:val="28"/>
        </w:rPr>
      </w:pPr>
      <w:r w:rsidRPr="00F03263">
        <w:rPr>
          <w:sz w:val="28"/>
          <w:szCs w:val="28"/>
        </w:rPr>
        <w:t>для нанимателей</w:t>
      </w:r>
      <w:r w:rsidR="00F03263">
        <w:rPr>
          <w:sz w:val="28"/>
          <w:szCs w:val="28"/>
        </w:rPr>
        <w:t xml:space="preserve">   </w:t>
      </w:r>
      <w:r w:rsidRPr="00F03263">
        <w:rPr>
          <w:sz w:val="28"/>
          <w:szCs w:val="28"/>
        </w:rPr>
        <w:t xml:space="preserve"> жилых</w:t>
      </w:r>
      <w:r w:rsidR="001652A7" w:rsidRPr="00F03263">
        <w:rPr>
          <w:sz w:val="28"/>
          <w:szCs w:val="28"/>
        </w:rPr>
        <w:t xml:space="preserve"> </w:t>
      </w:r>
      <w:r w:rsidRPr="00F03263">
        <w:rPr>
          <w:sz w:val="28"/>
          <w:szCs w:val="28"/>
        </w:rPr>
        <w:t xml:space="preserve">помещений </w:t>
      </w:r>
    </w:p>
    <w:p w:rsidR="001652A7" w:rsidRPr="00F03263" w:rsidRDefault="002E029A" w:rsidP="002E029A">
      <w:pPr>
        <w:pStyle w:val="a8"/>
        <w:jc w:val="left"/>
        <w:rPr>
          <w:sz w:val="28"/>
          <w:szCs w:val="28"/>
        </w:rPr>
      </w:pPr>
      <w:r w:rsidRPr="00F03263">
        <w:rPr>
          <w:sz w:val="28"/>
          <w:szCs w:val="28"/>
        </w:rPr>
        <w:t>по договорам</w:t>
      </w:r>
      <w:r w:rsidR="00F03263">
        <w:rPr>
          <w:sz w:val="28"/>
          <w:szCs w:val="28"/>
        </w:rPr>
        <w:t xml:space="preserve">     </w:t>
      </w:r>
      <w:r w:rsidRPr="00F03263">
        <w:rPr>
          <w:sz w:val="28"/>
          <w:szCs w:val="28"/>
        </w:rPr>
        <w:t xml:space="preserve"> </w:t>
      </w:r>
      <w:r w:rsidR="001652A7" w:rsidRPr="00F03263">
        <w:rPr>
          <w:sz w:val="28"/>
          <w:szCs w:val="28"/>
        </w:rPr>
        <w:t xml:space="preserve">социального найма и </w:t>
      </w:r>
    </w:p>
    <w:p w:rsidR="001652A7" w:rsidRPr="00F03263" w:rsidRDefault="001652A7" w:rsidP="002E029A">
      <w:pPr>
        <w:pStyle w:val="a8"/>
        <w:jc w:val="left"/>
        <w:rPr>
          <w:sz w:val="28"/>
          <w:szCs w:val="28"/>
        </w:rPr>
      </w:pPr>
      <w:r w:rsidRPr="00F03263">
        <w:rPr>
          <w:sz w:val="28"/>
          <w:szCs w:val="28"/>
        </w:rPr>
        <w:t xml:space="preserve">договорам </w:t>
      </w:r>
      <w:r w:rsidR="002E029A" w:rsidRPr="00F03263">
        <w:rPr>
          <w:sz w:val="28"/>
          <w:szCs w:val="28"/>
        </w:rPr>
        <w:t xml:space="preserve">найма </w:t>
      </w:r>
      <w:r w:rsidR="00F03263">
        <w:rPr>
          <w:sz w:val="28"/>
          <w:szCs w:val="28"/>
        </w:rPr>
        <w:t xml:space="preserve">  </w:t>
      </w:r>
      <w:r w:rsidR="002E029A" w:rsidRPr="00F03263">
        <w:rPr>
          <w:sz w:val="28"/>
          <w:szCs w:val="28"/>
        </w:rPr>
        <w:t xml:space="preserve">жилых помещений </w:t>
      </w:r>
    </w:p>
    <w:p w:rsidR="002E029A" w:rsidRPr="00F03263" w:rsidRDefault="002E029A" w:rsidP="002E029A">
      <w:pPr>
        <w:pStyle w:val="a8"/>
        <w:jc w:val="left"/>
        <w:rPr>
          <w:sz w:val="28"/>
          <w:szCs w:val="28"/>
        </w:rPr>
      </w:pPr>
      <w:r w:rsidRPr="00F03263">
        <w:rPr>
          <w:sz w:val="28"/>
          <w:szCs w:val="28"/>
        </w:rPr>
        <w:t>муниципального</w:t>
      </w:r>
      <w:r w:rsidR="00F03263">
        <w:rPr>
          <w:sz w:val="28"/>
          <w:szCs w:val="28"/>
        </w:rPr>
        <w:t xml:space="preserve">    </w:t>
      </w:r>
      <w:r w:rsidRPr="00F03263">
        <w:rPr>
          <w:sz w:val="28"/>
          <w:szCs w:val="28"/>
        </w:rPr>
        <w:t xml:space="preserve"> жилищного </w:t>
      </w:r>
      <w:r w:rsidR="00F03263" w:rsidRPr="00F03263">
        <w:rPr>
          <w:sz w:val="28"/>
          <w:szCs w:val="28"/>
        </w:rPr>
        <w:t>фонда</w:t>
      </w:r>
    </w:p>
    <w:p w:rsidR="002E029A" w:rsidRPr="00F03263" w:rsidRDefault="002E029A" w:rsidP="002E029A">
      <w:pPr>
        <w:pStyle w:val="a8"/>
        <w:jc w:val="left"/>
      </w:pPr>
      <w:r w:rsidRPr="00F03263">
        <w:rPr>
          <w:sz w:val="28"/>
          <w:szCs w:val="28"/>
        </w:rPr>
        <w:t>Белозерского муниципального округа</w:t>
      </w:r>
    </w:p>
    <w:p w:rsidR="002E029A" w:rsidRPr="002E029A" w:rsidRDefault="002E029A" w:rsidP="002E029A">
      <w:pPr>
        <w:pStyle w:val="a8"/>
        <w:rPr>
          <w:b/>
        </w:rPr>
      </w:pPr>
    </w:p>
    <w:p w:rsidR="002E029A" w:rsidRPr="002E029A" w:rsidRDefault="002E029A" w:rsidP="002E029A">
      <w:pPr>
        <w:pStyle w:val="a8"/>
        <w:rPr>
          <w:b/>
        </w:rPr>
      </w:pPr>
    </w:p>
    <w:p w:rsidR="002E029A" w:rsidRPr="002E029A" w:rsidRDefault="002E029A" w:rsidP="00F03263">
      <w:pPr>
        <w:pStyle w:val="a8"/>
        <w:jc w:val="both"/>
        <w:rPr>
          <w:sz w:val="28"/>
          <w:szCs w:val="28"/>
        </w:rPr>
      </w:pPr>
      <w:r w:rsidRPr="002E029A">
        <w:rPr>
          <w:sz w:val="28"/>
          <w:szCs w:val="28"/>
        </w:rPr>
        <w:t xml:space="preserve">       В соответствии со статьями 154, 155, 156 Жилищного кодекса Российской Федерации, статьями 41, 42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E029A">
        <w:rPr>
          <w:bCs/>
          <w:sz w:val="28"/>
          <w:szCs w:val="28"/>
        </w:rPr>
        <w:t>приказом Минстроя РФ от 27.09.2016</w:t>
      </w:r>
      <w:r w:rsidR="00504D80">
        <w:rPr>
          <w:bCs/>
          <w:sz w:val="28"/>
          <w:szCs w:val="28"/>
        </w:rPr>
        <w:t xml:space="preserve"> </w:t>
      </w:r>
      <w:r w:rsidR="00033D61" w:rsidRPr="00033D61">
        <w:rPr>
          <w:bCs/>
          <w:sz w:val="28"/>
          <w:szCs w:val="28"/>
        </w:rPr>
        <w:t>№</w:t>
      </w:r>
      <w:r w:rsidR="00504D80">
        <w:rPr>
          <w:bCs/>
          <w:sz w:val="28"/>
          <w:szCs w:val="28"/>
        </w:rPr>
        <w:t xml:space="preserve"> </w:t>
      </w:r>
      <w:r w:rsidRPr="002E029A">
        <w:rPr>
          <w:bCs/>
          <w:sz w:val="28"/>
          <w:szCs w:val="28"/>
        </w:rPr>
        <w:t>668/пр</w:t>
      </w:r>
      <w:r w:rsidR="00504D80">
        <w:rPr>
          <w:bCs/>
          <w:sz w:val="28"/>
          <w:szCs w:val="28"/>
        </w:rPr>
        <w:t xml:space="preserve"> </w:t>
      </w:r>
      <w:r w:rsidR="00033D61" w:rsidRPr="00033D61">
        <w:rPr>
          <w:bCs/>
          <w:sz w:val="28"/>
          <w:szCs w:val="28"/>
        </w:rPr>
        <w:t>«</w:t>
      </w:r>
      <w:r w:rsidRPr="002E029A">
        <w:rPr>
          <w:bCs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033D61" w:rsidRPr="00033D61">
        <w:rPr>
          <w:bCs/>
          <w:sz w:val="28"/>
          <w:szCs w:val="28"/>
        </w:rPr>
        <w:t>»</w:t>
      </w:r>
      <w:r w:rsidRPr="002E029A">
        <w:rPr>
          <w:sz w:val="28"/>
          <w:szCs w:val="28"/>
        </w:rPr>
        <w:t>, ст.ст. 28, 49 Устава округа</w:t>
      </w:r>
    </w:p>
    <w:p w:rsidR="002E029A" w:rsidRPr="002E029A" w:rsidRDefault="002E029A" w:rsidP="00F03263">
      <w:pPr>
        <w:pStyle w:val="a8"/>
      </w:pPr>
      <w:r w:rsidRPr="002E029A">
        <w:t xml:space="preserve">            </w:t>
      </w:r>
    </w:p>
    <w:p w:rsidR="002E029A" w:rsidRPr="00F03263" w:rsidRDefault="002E029A" w:rsidP="002E029A">
      <w:pPr>
        <w:pStyle w:val="a8"/>
        <w:jc w:val="both"/>
        <w:rPr>
          <w:sz w:val="28"/>
          <w:szCs w:val="28"/>
        </w:rPr>
      </w:pPr>
      <w:r w:rsidRPr="002E029A">
        <w:t xml:space="preserve">       </w:t>
      </w:r>
      <w:r w:rsidRPr="00F03263">
        <w:rPr>
          <w:sz w:val="28"/>
          <w:szCs w:val="28"/>
        </w:rPr>
        <w:t>Представительное Собрание округа</w:t>
      </w:r>
    </w:p>
    <w:p w:rsidR="002E029A" w:rsidRPr="00F03263" w:rsidRDefault="002E029A" w:rsidP="002E029A">
      <w:pPr>
        <w:pStyle w:val="a8"/>
        <w:rPr>
          <w:sz w:val="28"/>
          <w:szCs w:val="28"/>
        </w:rPr>
      </w:pPr>
    </w:p>
    <w:p w:rsidR="002E029A" w:rsidRPr="00F03263" w:rsidRDefault="00F03263" w:rsidP="002E029A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29A" w:rsidRPr="00F03263">
        <w:rPr>
          <w:sz w:val="28"/>
          <w:szCs w:val="28"/>
        </w:rPr>
        <w:t>РЕШИЛО:</w:t>
      </w:r>
    </w:p>
    <w:p w:rsidR="002E029A" w:rsidRPr="002E029A" w:rsidRDefault="002E029A" w:rsidP="002E029A">
      <w:pPr>
        <w:pStyle w:val="a8"/>
      </w:pPr>
    </w:p>
    <w:p w:rsidR="002E029A" w:rsidRPr="002E029A" w:rsidRDefault="00033D61" w:rsidP="002E029A">
      <w:pPr>
        <w:pStyle w:val="a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29A" w:rsidRPr="002E029A">
        <w:rPr>
          <w:sz w:val="28"/>
          <w:szCs w:val="28"/>
        </w:rPr>
        <w:t>1. 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Белозерского муниципального округа (приложение № 1).</w:t>
      </w:r>
    </w:p>
    <w:p w:rsidR="002E029A" w:rsidRPr="002E029A" w:rsidRDefault="00033D61" w:rsidP="002E029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29A" w:rsidRPr="002E029A">
        <w:rPr>
          <w:sz w:val="28"/>
          <w:szCs w:val="28"/>
        </w:rPr>
        <w:t>2. Утвердить размер платы за пользование жилым помещением (платы за наем) для нанимателей жилых помещений</w:t>
      </w:r>
      <w:r w:rsidR="00772B42">
        <w:rPr>
          <w:sz w:val="28"/>
          <w:szCs w:val="28"/>
        </w:rPr>
        <w:t xml:space="preserve"> </w:t>
      </w:r>
      <w:r w:rsidR="002E029A" w:rsidRPr="002E029A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772B42" w:rsidRPr="00772B42">
        <w:rPr>
          <w:sz w:val="28"/>
          <w:szCs w:val="28"/>
        </w:rPr>
        <w:t xml:space="preserve">по всем типам квартир </w:t>
      </w:r>
      <w:r w:rsidR="002E029A" w:rsidRPr="002E029A">
        <w:rPr>
          <w:sz w:val="28"/>
          <w:szCs w:val="28"/>
        </w:rPr>
        <w:t xml:space="preserve">муниципального жилищного фонда Белозерского муниципального округа (приложение № 2). </w:t>
      </w:r>
    </w:p>
    <w:p w:rsidR="002E029A" w:rsidRPr="002E029A" w:rsidRDefault="00033D61" w:rsidP="002E029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29A" w:rsidRPr="002E029A">
        <w:rPr>
          <w:sz w:val="28"/>
          <w:szCs w:val="28"/>
        </w:rPr>
        <w:t xml:space="preserve">3. Внесение платы за пользование жилым помещением (платы за наем) нанимателями жилых помещений по договорам социального найма и договорам найма жилых помещений муниципального жилищного фонда </w:t>
      </w:r>
      <w:r w:rsidR="002E029A" w:rsidRPr="002E029A">
        <w:rPr>
          <w:sz w:val="28"/>
          <w:szCs w:val="28"/>
        </w:rPr>
        <w:lastRenderedPageBreak/>
        <w:t>Белозерского муниципального округа осуществляется в порядке и в сроки, установленные жилищным законодательством.</w:t>
      </w:r>
    </w:p>
    <w:p w:rsidR="002E029A" w:rsidRPr="002E029A" w:rsidRDefault="00033D61" w:rsidP="002E029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29A" w:rsidRPr="002E029A">
        <w:rPr>
          <w:sz w:val="28"/>
          <w:szCs w:val="28"/>
        </w:rPr>
        <w:t>4. От внесения платы за пользование жилым помещением (платы за наем) освобождаются наниматели жилых помещений по договорам социального найма и договорам найма жилых помещений муниципального жилищного фонда Белозерского муниципального округа:</w:t>
      </w:r>
    </w:p>
    <w:p w:rsidR="002E029A" w:rsidRPr="002E029A" w:rsidRDefault="002E029A" w:rsidP="002E029A">
      <w:pPr>
        <w:pStyle w:val="a8"/>
        <w:jc w:val="both"/>
        <w:rPr>
          <w:sz w:val="28"/>
          <w:szCs w:val="28"/>
        </w:rPr>
      </w:pPr>
      <w:r w:rsidRPr="002E029A">
        <w:rPr>
          <w:sz w:val="28"/>
          <w:szCs w:val="28"/>
        </w:rPr>
        <w:t>- признанные в установленном законодательством Вологодской области порядке (ч. 2 ст. 49 ЖК РФ) малоимущими гражданами;</w:t>
      </w:r>
    </w:p>
    <w:p w:rsidR="002E029A" w:rsidRPr="002E029A" w:rsidRDefault="002E029A" w:rsidP="002E029A">
      <w:pPr>
        <w:pStyle w:val="a8"/>
        <w:jc w:val="both"/>
        <w:rPr>
          <w:sz w:val="28"/>
          <w:szCs w:val="28"/>
        </w:rPr>
      </w:pPr>
      <w:r w:rsidRPr="002E029A">
        <w:rPr>
          <w:sz w:val="28"/>
          <w:szCs w:val="28"/>
        </w:rPr>
        <w:t>- занимающие жилые помещения, признанные в порядке, установленном действующим законодательством Российской Федерации, аварийными;</w:t>
      </w:r>
    </w:p>
    <w:p w:rsidR="002E029A" w:rsidRPr="002E029A" w:rsidRDefault="002E029A" w:rsidP="002E029A">
      <w:pPr>
        <w:pStyle w:val="a8"/>
        <w:jc w:val="both"/>
        <w:rPr>
          <w:sz w:val="28"/>
          <w:szCs w:val="28"/>
        </w:rPr>
      </w:pPr>
      <w:r w:rsidRPr="002E029A">
        <w:rPr>
          <w:sz w:val="28"/>
          <w:szCs w:val="28"/>
        </w:rPr>
        <w:t>- занимающие жилые помещения, признанные в установленном порядке непригодными для проживания.</w:t>
      </w:r>
    </w:p>
    <w:p w:rsidR="002E029A" w:rsidRPr="002E029A" w:rsidRDefault="00033D61" w:rsidP="002E029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29A" w:rsidRPr="002E029A">
        <w:rPr>
          <w:sz w:val="28"/>
          <w:szCs w:val="28"/>
        </w:rPr>
        <w:t>5. Перечисление платы за наем жилых помещений в бюджет округа осуществляется за вычетом вознаграждения организации, заключившей с наймодателем соответствующий договор по начислению, сбору, взысканию платы за наем. Вознаграждение организации за оказанные услуги по начислению, сбору, взысканию и перечислению платы за наем устанавливается в размере, предусмотренном договором.</w:t>
      </w:r>
    </w:p>
    <w:p w:rsidR="002E029A" w:rsidRPr="002E029A" w:rsidRDefault="00033D61" w:rsidP="002E029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29A" w:rsidRPr="002E029A">
        <w:rPr>
          <w:sz w:val="28"/>
          <w:szCs w:val="28"/>
        </w:rPr>
        <w:t xml:space="preserve">6. Признать утратившими силу решения Совета города Белозерск от 30.11.2009 № 433 «О плате за пользование жилыми помещениями (плата за наем) в муниципальном жилищном фонде», за исключением пункта 2, № 35 от 26.09.2018 «О внесении изменений в решение Совета города Белозерск от 30.11.2009 № 433». </w:t>
      </w:r>
    </w:p>
    <w:p w:rsidR="002E029A" w:rsidRPr="002E029A" w:rsidRDefault="00033D61" w:rsidP="002E029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2E029A" w:rsidRPr="002E029A">
        <w:rPr>
          <w:sz w:val="28"/>
          <w:szCs w:val="28"/>
        </w:rPr>
        <w:t xml:space="preserve">. Настоящее решение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 </w:t>
      </w:r>
    </w:p>
    <w:p w:rsidR="002E029A" w:rsidRPr="002E029A" w:rsidRDefault="002E029A" w:rsidP="002E029A">
      <w:pPr>
        <w:pStyle w:val="a8"/>
        <w:jc w:val="both"/>
        <w:rPr>
          <w:sz w:val="28"/>
          <w:szCs w:val="28"/>
        </w:rPr>
      </w:pPr>
    </w:p>
    <w:p w:rsidR="002E029A" w:rsidRPr="002E029A" w:rsidRDefault="002E029A" w:rsidP="002E029A">
      <w:pPr>
        <w:pStyle w:val="a8"/>
      </w:pPr>
    </w:p>
    <w:p w:rsidR="002E029A" w:rsidRPr="002E029A" w:rsidRDefault="002E029A" w:rsidP="002E029A">
      <w:pPr>
        <w:pStyle w:val="a8"/>
        <w:jc w:val="left"/>
        <w:rPr>
          <w:b/>
          <w:sz w:val="28"/>
          <w:szCs w:val="28"/>
        </w:rPr>
      </w:pPr>
      <w:r w:rsidRPr="002E029A">
        <w:rPr>
          <w:b/>
          <w:sz w:val="28"/>
          <w:szCs w:val="28"/>
        </w:rPr>
        <w:t xml:space="preserve">Председатель </w:t>
      </w:r>
    </w:p>
    <w:p w:rsidR="002E029A" w:rsidRPr="002E029A" w:rsidRDefault="002E029A" w:rsidP="002E029A">
      <w:pPr>
        <w:pStyle w:val="a8"/>
        <w:jc w:val="left"/>
        <w:rPr>
          <w:b/>
        </w:rPr>
      </w:pPr>
      <w:r w:rsidRPr="002E029A">
        <w:rPr>
          <w:b/>
          <w:sz w:val="28"/>
          <w:szCs w:val="28"/>
        </w:rPr>
        <w:t>Представительного Собрания</w:t>
      </w:r>
      <w:r w:rsidR="00F03263">
        <w:rPr>
          <w:b/>
          <w:sz w:val="28"/>
          <w:szCs w:val="28"/>
        </w:rPr>
        <w:t>:</w:t>
      </w:r>
      <w:r w:rsidRPr="002E029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</w:t>
      </w:r>
      <w:r w:rsidRPr="002E029A">
        <w:rPr>
          <w:b/>
          <w:sz w:val="28"/>
          <w:szCs w:val="28"/>
        </w:rPr>
        <w:t xml:space="preserve">        И.А. Голубева</w:t>
      </w:r>
    </w:p>
    <w:p w:rsidR="002E029A" w:rsidRDefault="002E029A" w:rsidP="002E029A">
      <w:pPr>
        <w:pStyle w:val="a8"/>
        <w:rPr>
          <w:b/>
        </w:rPr>
      </w:pPr>
    </w:p>
    <w:p w:rsidR="002E029A" w:rsidRPr="00F9613B" w:rsidRDefault="002E029A" w:rsidP="002E029A">
      <w:pPr>
        <w:pStyle w:val="a5"/>
        <w:rPr>
          <w:rFonts w:eastAsia="Calibri"/>
        </w:rPr>
      </w:pPr>
    </w:p>
    <w:p w:rsidR="002E029A" w:rsidRPr="002E029A" w:rsidRDefault="002E029A" w:rsidP="002E029A">
      <w:pPr>
        <w:pStyle w:val="a8"/>
        <w:jc w:val="left"/>
        <w:rPr>
          <w:sz w:val="28"/>
          <w:szCs w:val="28"/>
        </w:rPr>
      </w:pPr>
      <w:r w:rsidRPr="002E029A">
        <w:rPr>
          <w:b/>
          <w:sz w:val="28"/>
          <w:szCs w:val="28"/>
        </w:rPr>
        <w:t>Глава округа</w:t>
      </w:r>
      <w:r w:rsidR="00F03263">
        <w:rPr>
          <w:b/>
          <w:sz w:val="28"/>
          <w:szCs w:val="28"/>
        </w:rPr>
        <w:t>:</w:t>
      </w:r>
      <w:r w:rsidRPr="002E029A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F032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2E029A">
        <w:rPr>
          <w:rFonts w:eastAsia="Calibri"/>
          <w:b/>
          <w:sz w:val="28"/>
          <w:szCs w:val="28"/>
          <w:lang w:eastAsia="en-US"/>
        </w:rPr>
        <w:t>Д.А. Соловьев</w:t>
      </w:r>
      <w:r w:rsidRPr="002E029A">
        <w:rPr>
          <w:sz w:val="28"/>
          <w:szCs w:val="28"/>
        </w:rPr>
        <w:t xml:space="preserve"> </w:t>
      </w:r>
    </w:p>
    <w:p w:rsidR="002E029A" w:rsidRDefault="002E029A" w:rsidP="002E029A">
      <w:pPr>
        <w:pStyle w:val="a8"/>
        <w:jc w:val="left"/>
        <w:rPr>
          <w:sz w:val="26"/>
          <w:szCs w:val="26"/>
        </w:rPr>
      </w:pPr>
    </w:p>
    <w:p w:rsidR="00504D80" w:rsidRDefault="00504D80" w:rsidP="002E029A">
      <w:pPr>
        <w:pStyle w:val="a8"/>
        <w:jc w:val="right"/>
        <w:rPr>
          <w:sz w:val="26"/>
          <w:szCs w:val="26"/>
        </w:rPr>
      </w:pPr>
    </w:p>
    <w:p w:rsidR="00504D80" w:rsidRDefault="00504D80" w:rsidP="002E029A">
      <w:pPr>
        <w:pStyle w:val="a8"/>
        <w:jc w:val="right"/>
        <w:rPr>
          <w:sz w:val="26"/>
          <w:szCs w:val="26"/>
        </w:rPr>
      </w:pPr>
    </w:p>
    <w:p w:rsidR="00504D80" w:rsidRDefault="00504D80" w:rsidP="002E029A">
      <w:pPr>
        <w:pStyle w:val="a8"/>
        <w:jc w:val="right"/>
        <w:rPr>
          <w:sz w:val="26"/>
          <w:szCs w:val="26"/>
        </w:rPr>
      </w:pPr>
    </w:p>
    <w:p w:rsidR="001264B2" w:rsidRDefault="001264B2" w:rsidP="002E029A">
      <w:pPr>
        <w:pStyle w:val="a8"/>
        <w:jc w:val="right"/>
        <w:rPr>
          <w:sz w:val="26"/>
          <w:szCs w:val="26"/>
        </w:rPr>
      </w:pPr>
    </w:p>
    <w:p w:rsidR="00F03263" w:rsidRDefault="00F03263" w:rsidP="00F03263">
      <w:pPr>
        <w:pStyle w:val="a5"/>
      </w:pPr>
    </w:p>
    <w:p w:rsidR="00F03263" w:rsidRDefault="00F03263" w:rsidP="00F03263">
      <w:pPr>
        <w:pStyle w:val="a5"/>
      </w:pPr>
    </w:p>
    <w:p w:rsidR="00F03263" w:rsidRDefault="00F03263" w:rsidP="00F03263">
      <w:pPr>
        <w:pStyle w:val="a5"/>
      </w:pPr>
    </w:p>
    <w:p w:rsidR="00F03263" w:rsidRDefault="00F03263" w:rsidP="00F03263">
      <w:pPr>
        <w:pStyle w:val="a5"/>
      </w:pPr>
    </w:p>
    <w:p w:rsidR="00F03263" w:rsidRDefault="00F03263" w:rsidP="00F03263">
      <w:pPr>
        <w:pStyle w:val="a5"/>
      </w:pPr>
    </w:p>
    <w:p w:rsidR="00F03263" w:rsidRDefault="00F03263" w:rsidP="00F03263">
      <w:pPr>
        <w:pStyle w:val="a5"/>
      </w:pPr>
    </w:p>
    <w:p w:rsidR="00F03263" w:rsidRDefault="00F03263" w:rsidP="00F03263">
      <w:pPr>
        <w:pStyle w:val="a5"/>
      </w:pPr>
    </w:p>
    <w:p w:rsidR="00F03263" w:rsidRDefault="00F03263" w:rsidP="00F03263">
      <w:pPr>
        <w:pStyle w:val="a5"/>
      </w:pPr>
    </w:p>
    <w:p w:rsidR="001264B2" w:rsidRDefault="001264B2" w:rsidP="002E029A">
      <w:pPr>
        <w:pStyle w:val="a8"/>
        <w:jc w:val="right"/>
        <w:rPr>
          <w:sz w:val="26"/>
          <w:szCs w:val="26"/>
        </w:rPr>
      </w:pPr>
    </w:p>
    <w:p w:rsidR="002E029A" w:rsidRDefault="00F03263" w:rsidP="00F03263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153AA" w:rsidRPr="00EE6AA9">
        <w:rPr>
          <w:sz w:val="26"/>
          <w:szCs w:val="26"/>
        </w:rPr>
        <w:t xml:space="preserve">Приложение </w:t>
      </w:r>
      <w:r w:rsidR="00EB1B03" w:rsidRPr="00EE6AA9">
        <w:rPr>
          <w:sz w:val="26"/>
          <w:szCs w:val="26"/>
        </w:rPr>
        <w:t>№ 1</w:t>
      </w:r>
      <w:r w:rsidR="009153AA" w:rsidRPr="00EE6AA9">
        <w:rPr>
          <w:sz w:val="26"/>
          <w:szCs w:val="26"/>
        </w:rPr>
        <w:t xml:space="preserve">к </w:t>
      </w:r>
      <w:r w:rsidR="005016FA" w:rsidRPr="00EE6AA9">
        <w:rPr>
          <w:sz w:val="26"/>
          <w:szCs w:val="26"/>
        </w:rPr>
        <w:t>реш</w:t>
      </w:r>
      <w:r w:rsidR="00BB5EEB" w:rsidRPr="00EE6AA9">
        <w:rPr>
          <w:sz w:val="26"/>
          <w:szCs w:val="26"/>
        </w:rPr>
        <w:t>ени</w:t>
      </w:r>
      <w:r w:rsidR="009153AA" w:rsidRPr="00EE6AA9">
        <w:rPr>
          <w:sz w:val="26"/>
          <w:szCs w:val="26"/>
        </w:rPr>
        <w:t>ю</w:t>
      </w:r>
    </w:p>
    <w:p w:rsidR="002E029A" w:rsidRDefault="00F03263" w:rsidP="00F03263">
      <w:pPr>
        <w:pStyle w:val="a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Представительного С</w:t>
      </w:r>
      <w:r w:rsidR="005016FA" w:rsidRPr="00EE6AA9">
        <w:rPr>
          <w:sz w:val="26"/>
          <w:szCs w:val="26"/>
        </w:rPr>
        <w:t xml:space="preserve">обрания </w:t>
      </w:r>
      <w:r w:rsidR="00EE6AA9">
        <w:rPr>
          <w:sz w:val="26"/>
          <w:szCs w:val="26"/>
        </w:rPr>
        <w:t xml:space="preserve"> </w:t>
      </w:r>
    </w:p>
    <w:p w:rsidR="00F03263" w:rsidRPr="00EE6AA9" w:rsidRDefault="00F03263" w:rsidP="00F03263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016FA" w:rsidRPr="00EE6AA9">
        <w:rPr>
          <w:rFonts w:ascii="Times New Roman" w:hAnsi="Times New Roman" w:cs="Times New Roman"/>
          <w:sz w:val="26"/>
          <w:szCs w:val="26"/>
        </w:rPr>
        <w:t>о</w:t>
      </w:r>
      <w:r w:rsidR="004B3F90" w:rsidRPr="00EE6AA9">
        <w:rPr>
          <w:rFonts w:ascii="Times New Roman" w:hAnsi="Times New Roman" w:cs="Times New Roman"/>
          <w:sz w:val="26"/>
          <w:szCs w:val="26"/>
        </w:rPr>
        <w:t>круг</w:t>
      </w:r>
      <w:r w:rsidR="00BB5EEB" w:rsidRPr="00EE6AA9">
        <w:rPr>
          <w:rFonts w:ascii="Times New Roman" w:hAnsi="Times New Roman" w:cs="Times New Roman"/>
          <w:sz w:val="26"/>
          <w:szCs w:val="26"/>
        </w:rPr>
        <w:t>а</w:t>
      </w:r>
      <w:r w:rsidR="005016FA" w:rsidRPr="00EE6AA9">
        <w:rPr>
          <w:rFonts w:ascii="Times New Roman" w:hAnsi="Times New Roman" w:cs="Times New Roman"/>
          <w:sz w:val="26"/>
          <w:szCs w:val="26"/>
        </w:rPr>
        <w:t xml:space="preserve"> </w:t>
      </w:r>
      <w:r w:rsidRPr="00EE6AA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E6AA9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BB5EEB" w:rsidRPr="00EE6AA9" w:rsidRDefault="00BB5EEB" w:rsidP="00F03263">
      <w:pPr>
        <w:pStyle w:val="ConsNormal"/>
        <w:widowControl/>
        <w:ind w:left="5103" w:right="0" w:firstLine="0"/>
        <w:rPr>
          <w:rFonts w:ascii="Times New Roman" w:hAnsi="Times New Roman" w:cs="Times New Roman"/>
          <w:sz w:val="26"/>
          <w:szCs w:val="26"/>
        </w:rPr>
      </w:pPr>
    </w:p>
    <w:p w:rsidR="00F03263" w:rsidRDefault="009153AA" w:rsidP="009153AA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9153AA" w:rsidRPr="000838BE" w:rsidRDefault="009153AA" w:rsidP="009153AA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расчете размера </w:t>
      </w:r>
      <w:r w:rsidRPr="000838BE">
        <w:rPr>
          <w:b/>
          <w:bCs/>
          <w:sz w:val="28"/>
          <w:szCs w:val="28"/>
        </w:rPr>
        <w:t>плат</w:t>
      </w:r>
      <w:r>
        <w:rPr>
          <w:b/>
          <w:bCs/>
          <w:sz w:val="28"/>
          <w:szCs w:val="28"/>
        </w:rPr>
        <w:t>ы</w:t>
      </w:r>
      <w:r w:rsidRPr="000838BE">
        <w:rPr>
          <w:b/>
          <w:bCs/>
          <w:sz w:val="28"/>
          <w:szCs w:val="28"/>
        </w:rPr>
        <w:t xml:space="preserve"> </w:t>
      </w:r>
      <w:r w:rsidRPr="009153AA">
        <w:rPr>
          <w:b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772B42">
        <w:rPr>
          <w:b/>
          <w:sz w:val="28"/>
          <w:szCs w:val="28"/>
        </w:rPr>
        <w:t xml:space="preserve"> </w:t>
      </w:r>
      <w:r w:rsidRPr="009153AA">
        <w:rPr>
          <w:b/>
          <w:sz w:val="28"/>
          <w:szCs w:val="28"/>
        </w:rPr>
        <w:t xml:space="preserve">муниципального жилищного фонда Белозерского </w:t>
      </w:r>
      <w:r w:rsidR="002B4DB3">
        <w:rPr>
          <w:b/>
          <w:sz w:val="28"/>
          <w:szCs w:val="28"/>
        </w:rPr>
        <w:t xml:space="preserve">муниципального </w:t>
      </w:r>
      <w:r w:rsidR="00B514E0">
        <w:rPr>
          <w:b/>
          <w:sz w:val="28"/>
          <w:szCs w:val="28"/>
        </w:rPr>
        <w:t>округ</w:t>
      </w:r>
      <w:r w:rsidRPr="009153AA">
        <w:rPr>
          <w:b/>
          <w:sz w:val="28"/>
          <w:szCs w:val="28"/>
        </w:rPr>
        <w:t>а</w:t>
      </w:r>
    </w:p>
    <w:p w:rsidR="009153AA" w:rsidRDefault="009153AA" w:rsidP="009153AA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</w:p>
    <w:p w:rsidR="003F78E3" w:rsidRPr="00665132" w:rsidRDefault="009153AA" w:rsidP="003F78E3">
      <w:pPr>
        <w:numPr>
          <w:ilvl w:val="0"/>
          <w:numId w:val="7"/>
        </w:num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665132">
        <w:rPr>
          <w:b/>
          <w:bCs/>
          <w:sz w:val="28"/>
          <w:szCs w:val="28"/>
        </w:rPr>
        <w:t>Общие положения</w:t>
      </w:r>
    </w:p>
    <w:p w:rsidR="009153AA" w:rsidRPr="000838BE" w:rsidRDefault="003F78E3" w:rsidP="009153AA">
      <w:pPr>
        <w:shd w:val="clear" w:color="auto" w:fill="FFFFFF"/>
        <w:jc w:val="both"/>
        <w:outlineLvl w:val="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53AA" w:rsidRPr="000838BE">
        <w:rPr>
          <w:sz w:val="28"/>
          <w:szCs w:val="28"/>
        </w:rPr>
        <w:t>1.1. Настоящ</w:t>
      </w:r>
      <w:r w:rsidR="009153AA">
        <w:rPr>
          <w:sz w:val="28"/>
          <w:szCs w:val="28"/>
        </w:rPr>
        <w:t>ее</w:t>
      </w:r>
      <w:r w:rsidR="009153AA" w:rsidRPr="000838BE">
        <w:rPr>
          <w:sz w:val="28"/>
          <w:szCs w:val="28"/>
        </w:rPr>
        <w:t xml:space="preserve"> П</w:t>
      </w:r>
      <w:r w:rsidR="009153AA">
        <w:rPr>
          <w:sz w:val="28"/>
          <w:szCs w:val="28"/>
        </w:rPr>
        <w:t xml:space="preserve">оложение о расчете размера </w:t>
      </w:r>
      <w:r w:rsidR="009153AA" w:rsidRPr="000838BE">
        <w:rPr>
          <w:sz w:val="28"/>
          <w:szCs w:val="28"/>
        </w:rPr>
        <w:t xml:space="preserve">платы за пользование жилым помещением (платы за наем) </w:t>
      </w:r>
      <w:r w:rsidR="009153AA"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9153AA" w:rsidRPr="000838BE">
        <w:rPr>
          <w:sz w:val="28"/>
          <w:szCs w:val="28"/>
        </w:rPr>
        <w:t xml:space="preserve"> Белозерского </w:t>
      </w:r>
      <w:r w:rsidR="00FB7CC0">
        <w:rPr>
          <w:sz w:val="28"/>
          <w:szCs w:val="28"/>
        </w:rPr>
        <w:t>муниципального округа</w:t>
      </w:r>
      <w:r w:rsidR="009153AA" w:rsidRPr="000838BE">
        <w:rPr>
          <w:sz w:val="28"/>
          <w:szCs w:val="28"/>
        </w:rPr>
        <w:t xml:space="preserve"> (далее – П</w:t>
      </w:r>
      <w:r w:rsidR="009153AA">
        <w:rPr>
          <w:sz w:val="28"/>
          <w:szCs w:val="28"/>
        </w:rPr>
        <w:t>оложение</w:t>
      </w:r>
      <w:r w:rsidR="009153AA" w:rsidRPr="000838BE">
        <w:rPr>
          <w:sz w:val="28"/>
          <w:szCs w:val="28"/>
        </w:rPr>
        <w:t>) разработан</w:t>
      </w:r>
      <w:r w:rsidR="009153AA">
        <w:rPr>
          <w:sz w:val="28"/>
          <w:szCs w:val="28"/>
        </w:rPr>
        <w:t>о</w:t>
      </w:r>
      <w:r w:rsidR="009153AA" w:rsidRPr="000838BE">
        <w:rPr>
          <w:sz w:val="28"/>
          <w:szCs w:val="28"/>
        </w:rPr>
        <w:t xml:space="preserve"> в соответствии со статьями 154, 155, 156 Жилищного кодекса Российской Федерации, статьями 41, 42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9153AA">
        <w:rPr>
          <w:sz w:val="28"/>
          <w:szCs w:val="28"/>
        </w:rPr>
        <w:t xml:space="preserve">приказом </w:t>
      </w:r>
      <w:r w:rsidR="00FB7CC0" w:rsidRPr="0041363B">
        <w:rPr>
          <w:bCs/>
          <w:sz w:val="28"/>
          <w:szCs w:val="28"/>
          <w:shd w:val="clear" w:color="auto" w:fill="FFFFFF"/>
        </w:rPr>
        <w:t>Минстроя РФ от 27.09.2016</w:t>
      </w:r>
      <w:r w:rsidR="00033D61">
        <w:rPr>
          <w:bCs/>
          <w:sz w:val="28"/>
          <w:szCs w:val="28"/>
          <w:shd w:val="clear" w:color="auto" w:fill="FFFFFF"/>
        </w:rPr>
        <w:t xml:space="preserve">  </w:t>
      </w:r>
      <w:r w:rsidR="00033D61" w:rsidRPr="00033D61">
        <w:rPr>
          <w:bCs/>
          <w:sz w:val="28"/>
          <w:szCs w:val="28"/>
          <w:shd w:val="clear" w:color="auto" w:fill="FFFFFF"/>
        </w:rPr>
        <w:t>№</w:t>
      </w:r>
      <w:r w:rsidR="00033D61">
        <w:rPr>
          <w:bCs/>
          <w:sz w:val="28"/>
          <w:szCs w:val="28"/>
          <w:shd w:val="clear" w:color="auto" w:fill="FFFFFF"/>
        </w:rPr>
        <w:t xml:space="preserve"> </w:t>
      </w:r>
      <w:r w:rsidR="00FB7CC0" w:rsidRPr="0041363B">
        <w:rPr>
          <w:bCs/>
          <w:sz w:val="28"/>
          <w:szCs w:val="28"/>
          <w:shd w:val="clear" w:color="auto" w:fill="FFFFFF"/>
        </w:rPr>
        <w:t>668/пр</w:t>
      </w:r>
      <w:r w:rsidR="00033D61">
        <w:rPr>
          <w:bCs/>
          <w:sz w:val="28"/>
          <w:szCs w:val="28"/>
          <w:shd w:val="clear" w:color="auto" w:fill="FFFFFF"/>
        </w:rPr>
        <w:t xml:space="preserve"> </w:t>
      </w:r>
      <w:r w:rsidR="00033D61" w:rsidRPr="00033D61">
        <w:rPr>
          <w:bCs/>
          <w:sz w:val="28"/>
          <w:szCs w:val="28"/>
          <w:shd w:val="clear" w:color="auto" w:fill="FFFFFF"/>
        </w:rPr>
        <w:t>«</w:t>
      </w:r>
      <w:r w:rsidR="00FB7CC0" w:rsidRPr="0041363B">
        <w:rPr>
          <w:bCs/>
          <w:sz w:val="28"/>
          <w:szCs w:val="28"/>
          <w:shd w:val="clear" w:color="auto" w:fill="FFFFFF"/>
        </w:rPr>
        <w:t>О</w:t>
      </w:r>
      <w:r w:rsidR="00FB7CC0">
        <w:rPr>
          <w:bCs/>
          <w:sz w:val="28"/>
          <w:szCs w:val="28"/>
          <w:shd w:val="clear" w:color="auto" w:fill="FFFFFF"/>
        </w:rPr>
        <w:t>б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утверждении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методических указаний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установления размера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платы за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пользование жилым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помещением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для нанимателей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жилых помещений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по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договорам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социального найма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и договорам найма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жилых помещений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государственного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или муниципального</w:t>
      </w:r>
      <w:r w:rsidR="00FB7CC0" w:rsidRPr="0041363B">
        <w:rPr>
          <w:bCs/>
          <w:sz w:val="28"/>
          <w:szCs w:val="28"/>
          <w:shd w:val="clear" w:color="auto" w:fill="FFFFFF"/>
        </w:rPr>
        <w:t xml:space="preserve"> </w:t>
      </w:r>
      <w:r w:rsidR="00FB7CC0">
        <w:rPr>
          <w:bCs/>
          <w:sz w:val="28"/>
          <w:szCs w:val="28"/>
          <w:shd w:val="clear" w:color="auto" w:fill="FFFFFF"/>
        </w:rPr>
        <w:t>жилищного фонда</w:t>
      </w:r>
      <w:r w:rsidR="00033D61" w:rsidRPr="00033D61">
        <w:rPr>
          <w:bCs/>
          <w:sz w:val="28"/>
          <w:szCs w:val="28"/>
          <w:shd w:val="clear" w:color="auto" w:fill="FFFFFF"/>
        </w:rPr>
        <w:t>»</w:t>
      </w:r>
      <w:r w:rsidR="009153AA" w:rsidRPr="000838BE">
        <w:rPr>
          <w:sz w:val="28"/>
          <w:szCs w:val="28"/>
        </w:rPr>
        <w:t>.</w:t>
      </w:r>
    </w:p>
    <w:p w:rsidR="009153AA" w:rsidRPr="000838BE" w:rsidRDefault="003F78E3" w:rsidP="009153AA">
      <w:pPr>
        <w:shd w:val="clear" w:color="auto" w:fill="FFFFFF"/>
        <w:jc w:val="both"/>
        <w:outlineLvl w:val="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53AA">
        <w:rPr>
          <w:sz w:val="28"/>
          <w:szCs w:val="28"/>
        </w:rPr>
        <w:t>1.2. Настоящее</w:t>
      </w:r>
      <w:r w:rsidR="009153AA" w:rsidRPr="000838BE">
        <w:rPr>
          <w:sz w:val="28"/>
          <w:szCs w:val="28"/>
        </w:rPr>
        <w:t xml:space="preserve"> П</w:t>
      </w:r>
      <w:r w:rsidR="009153AA">
        <w:rPr>
          <w:sz w:val="28"/>
          <w:szCs w:val="28"/>
        </w:rPr>
        <w:t>оложение</w:t>
      </w:r>
      <w:r w:rsidR="009153AA" w:rsidRPr="000838BE">
        <w:rPr>
          <w:sz w:val="28"/>
          <w:szCs w:val="28"/>
        </w:rPr>
        <w:t xml:space="preserve"> разработан</w:t>
      </w:r>
      <w:r w:rsidR="009153AA">
        <w:rPr>
          <w:sz w:val="28"/>
          <w:szCs w:val="28"/>
        </w:rPr>
        <w:t>о</w:t>
      </w:r>
      <w:r w:rsidR="009153AA" w:rsidRPr="000838BE">
        <w:rPr>
          <w:sz w:val="28"/>
          <w:szCs w:val="28"/>
        </w:rPr>
        <w:t xml:space="preserve"> с целью </w:t>
      </w:r>
      <w:r w:rsidR="008B553D">
        <w:rPr>
          <w:sz w:val="28"/>
          <w:szCs w:val="28"/>
        </w:rPr>
        <w:t xml:space="preserve">определения числа параметров оценки потребительских свойств жилья, значений коэффициентов по данным параметрам,  используемых при расчете размера </w:t>
      </w:r>
      <w:r w:rsidR="008B553D" w:rsidRPr="000838BE">
        <w:rPr>
          <w:sz w:val="28"/>
          <w:szCs w:val="28"/>
        </w:rPr>
        <w:t xml:space="preserve">платы за </w:t>
      </w:r>
      <w:r w:rsidR="008B553D">
        <w:rPr>
          <w:sz w:val="28"/>
          <w:szCs w:val="28"/>
        </w:rPr>
        <w:t>наем</w:t>
      </w:r>
      <w:r w:rsidR="008B553D" w:rsidRPr="000838BE">
        <w:rPr>
          <w:sz w:val="28"/>
          <w:szCs w:val="28"/>
        </w:rPr>
        <w:t xml:space="preserve"> </w:t>
      </w:r>
      <w:r w:rsidR="008B553D"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8B553D" w:rsidRPr="000838BE">
        <w:rPr>
          <w:sz w:val="28"/>
          <w:szCs w:val="28"/>
        </w:rPr>
        <w:t xml:space="preserve"> Белозерского</w:t>
      </w:r>
      <w:r w:rsidR="002B4DB3">
        <w:rPr>
          <w:sz w:val="28"/>
          <w:szCs w:val="28"/>
        </w:rPr>
        <w:t xml:space="preserve"> муниципального</w:t>
      </w:r>
      <w:r w:rsidR="008B553D" w:rsidRPr="000838BE">
        <w:rPr>
          <w:sz w:val="28"/>
          <w:szCs w:val="28"/>
        </w:rPr>
        <w:t xml:space="preserve"> </w:t>
      </w:r>
      <w:r w:rsidR="00FB7CC0">
        <w:rPr>
          <w:sz w:val="28"/>
          <w:szCs w:val="28"/>
        </w:rPr>
        <w:t>округа</w:t>
      </w:r>
      <w:r w:rsidR="009153AA" w:rsidRPr="000838BE">
        <w:rPr>
          <w:sz w:val="28"/>
          <w:szCs w:val="28"/>
        </w:rPr>
        <w:t xml:space="preserve">. </w:t>
      </w:r>
    </w:p>
    <w:p w:rsidR="009153AA" w:rsidRPr="000838BE" w:rsidRDefault="003F78E3" w:rsidP="009153AA">
      <w:pPr>
        <w:shd w:val="clear" w:color="auto" w:fill="FFFFFF"/>
        <w:jc w:val="both"/>
        <w:outlineLvl w:val="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53AA" w:rsidRPr="000838BE">
        <w:rPr>
          <w:sz w:val="28"/>
          <w:szCs w:val="28"/>
        </w:rPr>
        <w:t xml:space="preserve">1.3. Плата за наем жилых помещений рассчитывается в соответствии с настоящим </w:t>
      </w:r>
      <w:r w:rsidR="008B553D">
        <w:rPr>
          <w:sz w:val="28"/>
          <w:szCs w:val="28"/>
        </w:rPr>
        <w:t>Положением</w:t>
      </w:r>
      <w:r w:rsidR="009153AA" w:rsidRPr="000838BE">
        <w:rPr>
          <w:sz w:val="28"/>
          <w:szCs w:val="28"/>
        </w:rPr>
        <w:t xml:space="preserve"> и утверждается </w:t>
      </w:r>
      <w:r w:rsidR="00FB7CC0" w:rsidRPr="00DF67C1">
        <w:rPr>
          <w:sz w:val="28"/>
          <w:szCs w:val="28"/>
        </w:rPr>
        <w:t>решением Представительного</w:t>
      </w:r>
      <w:r w:rsidR="00FB7CC0">
        <w:rPr>
          <w:sz w:val="28"/>
          <w:szCs w:val="28"/>
        </w:rPr>
        <w:t xml:space="preserve"> собрания Белозерского муниципального округа</w:t>
      </w:r>
      <w:r w:rsidR="009153AA" w:rsidRPr="000838BE">
        <w:rPr>
          <w:sz w:val="28"/>
          <w:szCs w:val="28"/>
        </w:rPr>
        <w:t>.</w:t>
      </w:r>
    </w:p>
    <w:p w:rsidR="005016FA" w:rsidRDefault="005016FA" w:rsidP="009153AA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</w:p>
    <w:p w:rsidR="009153AA" w:rsidRPr="000838BE" w:rsidRDefault="009153AA" w:rsidP="009153AA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0838BE">
        <w:rPr>
          <w:b/>
          <w:bCs/>
          <w:sz w:val="28"/>
          <w:szCs w:val="28"/>
        </w:rPr>
        <w:t>2. Определение базово</w:t>
      </w:r>
      <w:r w:rsidR="00772B42">
        <w:rPr>
          <w:b/>
          <w:bCs/>
          <w:sz w:val="28"/>
          <w:szCs w:val="28"/>
        </w:rPr>
        <w:t>го</w:t>
      </w:r>
      <w:r w:rsidRPr="000838BE">
        <w:rPr>
          <w:b/>
          <w:bCs/>
          <w:sz w:val="28"/>
          <w:szCs w:val="28"/>
        </w:rPr>
        <w:t xml:space="preserve"> </w:t>
      </w:r>
      <w:r w:rsidR="008B553D" w:rsidRPr="008B553D">
        <w:rPr>
          <w:b/>
          <w:sz w:val="28"/>
          <w:szCs w:val="28"/>
        </w:rPr>
        <w:t xml:space="preserve">числа параметров оценки потребительских свойств жилья, значений коэффициентов по данным параметрам,  используемых при расчете размера платы за наем для нанимателей жилых помещений по договорам социального найма и договорам найма жилых помещений муниципального жилищного фонда Белозерского </w:t>
      </w:r>
      <w:r w:rsidR="002B4DB3">
        <w:rPr>
          <w:b/>
          <w:sz w:val="28"/>
          <w:szCs w:val="28"/>
        </w:rPr>
        <w:t xml:space="preserve">муниципального </w:t>
      </w:r>
      <w:r w:rsidR="00B514E0">
        <w:rPr>
          <w:b/>
          <w:sz w:val="28"/>
          <w:szCs w:val="28"/>
        </w:rPr>
        <w:t>округа</w:t>
      </w:r>
    </w:p>
    <w:p w:rsidR="00A149BC" w:rsidRDefault="00A149BC" w:rsidP="009153AA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Pr="009F2473" w:rsidRDefault="003F78E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53AA" w:rsidRPr="000838BE">
        <w:rPr>
          <w:sz w:val="28"/>
          <w:szCs w:val="28"/>
        </w:rPr>
        <w:t xml:space="preserve">2.1. </w:t>
      </w:r>
      <w:r w:rsidR="009F2473">
        <w:rPr>
          <w:sz w:val="28"/>
          <w:szCs w:val="28"/>
        </w:rPr>
        <w:t xml:space="preserve"> Размер </w:t>
      </w:r>
      <w:r w:rsidR="009F2473" w:rsidRPr="009F2473">
        <w:rPr>
          <w:sz w:val="28"/>
          <w:szCs w:val="28"/>
        </w:rPr>
        <w:t>платы за наем j-</w:t>
      </w:r>
      <w:r w:rsidR="00033D61">
        <w:rPr>
          <w:sz w:val="28"/>
          <w:szCs w:val="28"/>
        </w:rPr>
        <w:t>о</w:t>
      </w:r>
      <w:r w:rsidR="009F2473" w:rsidRPr="009F2473">
        <w:rPr>
          <w:sz w:val="28"/>
          <w:szCs w:val="28"/>
        </w:rPr>
        <w:t>го жилого помещения (Пнj), предоставленного по договору социального найма или договору найма жилого помещения государственного или муниципального жилищного фонда</w:t>
      </w:r>
      <w:r w:rsidR="009F2473">
        <w:rPr>
          <w:sz w:val="28"/>
          <w:szCs w:val="28"/>
        </w:rPr>
        <w:t xml:space="preserve">, </w:t>
      </w:r>
      <w:r w:rsidR="009F2473" w:rsidRPr="009F2473">
        <w:rPr>
          <w:sz w:val="28"/>
          <w:szCs w:val="28"/>
        </w:rPr>
        <w:t>определяется по следующей формуле: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Пнj = Нб x Кj x Кс x Пj, где:</w:t>
      </w:r>
    </w:p>
    <w:p w:rsidR="00EE6AA9" w:rsidRPr="009F2473" w:rsidRDefault="00EE6AA9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Нб - базовый размер платы за наем жилого помещения;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lastRenderedPageBreak/>
        <w:t>Кj - коэффициент, характеризующий качество и благоустройство жилого помещения, месторасположение дома;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Кс - коэффициент соответствия платы;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Пj - общая площадь j-</w:t>
      </w:r>
      <w:r w:rsidR="00033D61">
        <w:rPr>
          <w:sz w:val="28"/>
          <w:szCs w:val="28"/>
        </w:rPr>
        <w:t>о</w:t>
      </w:r>
      <w:r w:rsidRPr="009F2473">
        <w:rPr>
          <w:sz w:val="28"/>
          <w:szCs w:val="28"/>
        </w:rPr>
        <w:t>го жилого помещения, предоставленного по</w:t>
      </w:r>
      <w:r>
        <w:rPr>
          <w:sz w:val="28"/>
          <w:szCs w:val="28"/>
        </w:rPr>
        <w:t xml:space="preserve"> </w:t>
      </w:r>
      <w:r w:rsidRPr="009F2473">
        <w:rPr>
          <w:sz w:val="28"/>
          <w:szCs w:val="28"/>
        </w:rPr>
        <w:t>договору социального найма, договору найма жилого помещения государственного или муниципального жилищного фонда (кв. м).</w:t>
      </w:r>
    </w:p>
    <w:p w:rsidR="00FB7CC0" w:rsidRDefault="00FB7CC0" w:rsidP="00FB7CC0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Коэффициент соответствия платы установить в размере 0,18.</w:t>
      </w:r>
    </w:p>
    <w:p w:rsidR="009F2473" w:rsidRDefault="00F74B5A" w:rsidP="009F2473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9F2473" w:rsidRPr="009F2473">
        <w:rPr>
          <w:sz w:val="28"/>
          <w:szCs w:val="28"/>
        </w:rPr>
        <w:t>.2. Базовый размер платы за наем жилого помещения определяется по формуле: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НБ = СРс * 0,001, где</w:t>
      </w:r>
    </w:p>
    <w:p w:rsidR="00EE6AA9" w:rsidRPr="009F2473" w:rsidRDefault="00EE6AA9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НБ - базовый размер платы за наем жилого помещения;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СРс - средняя цена 1 кв. м. общей площади квартир на вторичном рынке жилья в Вологодской области, определенная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2E14AD" w:rsidRPr="00F03263">
        <w:rPr>
          <w:sz w:val="28"/>
          <w:szCs w:val="28"/>
        </w:rPr>
        <w:t xml:space="preserve"> (по всем типам квартир)</w:t>
      </w:r>
      <w:r w:rsidRPr="00F03263">
        <w:rPr>
          <w:sz w:val="28"/>
          <w:szCs w:val="28"/>
        </w:rPr>
        <w:t>.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 xml:space="preserve">В случае отсутствия указанной информации по Вологодской области используется средняя цена 1 кв. м. общей площади квартир на вторичном рынке жилья по </w:t>
      </w:r>
      <w:r w:rsidR="00E07F21">
        <w:rPr>
          <w:sz w:val="28"/>
          <w:szCs w:val="28"/>
        </w:rPr>
        <w:t xml:space="preserve">Северо-Западному </w:t>
      </w:r>
      <w:r w:rsidRPr="009F2473">
        <w:rPr>
          <w:sz w:val="28"/>
          <w:szCs w:val="28"/>
        </w:rPr>
        <w:t xml:space="preserve">федеральному округу, в который входит Вологодская </w:t>
      </w:r>
      <w:r w:rsidRPr="00F03263">
        <w:rPr>
          <w:sz w:val="28"/>
          <w:szCs w:val="28"/>
        </w:rPr>
        <w:t>область</w:t>
      </w:r>
      <w:r w:rsidR="002E14AD" w:rsidRPr="00F03263">
        <w:rPr>
          <w:sz w:val="28"/>
          <w:szCs w:val="28"/>
        </w:rPr>
        <w:t xml:space="preserve"> (по всем типам квартир)</w:t>
      </w:r>
      <w:r w:rsidRPr="00F03263">
        <w:rPr>
          <w:sz w:val="28"/>
          <w:szCs w:val="28"/>
        </w:rPr>
        <w:t>.</w:t>
      </w:r>
      <w:r w:rsidRPr="009F2473">
        <w:rPr>
          <w:sz w:val="28"/>
          <w:szCs w:val="28"/>
        </w:rPr>
        <w:t xml:space="preserve"> </w:t>
      </w:r>
    </w:p>
    <w:p w:rsidR="009F2473" w:rsidRPr="009F2473" w:rsidRDefault="00F74B5A" w:rsidP="009F2473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9F2473" w:rsidRPr="009F2473">
        <w:rPr>
          <w:sz w:val="28"/>
          <w:szCs w:val="28"/>
        </w:rPr>
        <w:t>.3. Коэффициент, характеризующий качество и благоустройство жилого помещения, месторасположение дома</w:t>
      </w:r>
      <w:r w:rsidR="00E07F21">
        <w:rPr>
          <w:sz w:val="28"/>
          <w:szCs w:val="28"/>
        </w:rPr>
        <w:t>.</w:t>
      </w:r>
    </w:p>
    <w:p w:rsidR="009F2473" w:rsidRPr="009F2473" w:rsidRDefault="00F74B5A" w:rsidP="009F2473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9F2473" w:rsidRPr="009F2473">
        <w:rPr>
          <w:sz w:val="28"/>
          <w:szCs w:val="28"/>
        </w:rPr>
        <w:t>.3.1.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9F2473" w:rsidRPr="009F2473" w:rsidRDefault="00F74B5A" w:rsidP="009F2473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9F2473" w:rsidRPr="009F2473">
        <w:rPr>
          <w:sz w:val="28"/>
          <w:szCs w:val="28"/>
        </w:rPr>
        <w:t>.3.2. Интегральное значение Кj для жилого помещения рассчитывается как средневзвешенное значение показателей по отдельным параметрам по формуле: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Default="00793D8A" w:rsidP="009F2473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3685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473" w:rsidRPr="009F2473">
        <w:rPr>
          <w:sz w:val="28"/>
          <w:szCs w:val="28"/>
        </w:rPr>
        <w:t>, где</w:t>
      </w:r>
    </w:p>
    <w:p w:rsidR="00EE6AA9" w:rsidRPr="009F2473" w:rsidRDefault="00EE6AA9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К1 - коэффициент, характеризующий качество жилого помещения;</w:t>
      </w:r>
    </w:p>
    <w:p w:rsidR="009F2473" w:rsidRP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К2 - коэффициент, характеризующий благоустройство жилого помещения;</w:t>
      </w:r>
    </w:p>
    <w:p w:rsid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 w:rsidRPr="009F2473">
        <w:rPr>
          <w:sz w:val="28"/>
          <w:szCs w:val="28"/>
        </w:rPr>
        <w:t>К3 - коэффициент, месторасположение дома.</w:t>
      </w:r>
    </w:p>
    <w:p w:rsidR="00B13BEC" w:rsidRPr="009F2473" w:rsidRDefault="00B13BEC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9F2473" w:rsidRDefault="009F2473" w:rsidP="009F2473">
      <w:pPr>
        <w:shd w:val="clear" w:color="auto" w:fill="FFFFFF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F74B5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F2473">
        <w:rPr>
          <w:sz w:val="28"/>
          <w:szCs w:val="28"/>
        </w:rPr>
        <w:t>Для целей настоящего Положения применяются следующие коэффициенты:</w:t>
      </w:r>
    </w:p>
    <w:p w:rsidR="00222A57" w:rsidRPr="009F2473" w:rsidRDefault="00222A57" w:rsidP="009F2473">
      <w:pPr>
        <w:shd w:val="clear" w:color="auto" w:fill="FFFFFF"/>
        <w:jc w:val="both"/>
        <w:outlineLvl w:val="3"/>
        <w:rPr>
          <w:sz w:val="28"/>
          <w:szCs w:val="28"/>
        </w:rPr>
      </w:pPr>
    </w:p>
    <w:tbl>
      <w:tblPr>
        <w:tblW w:w="9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4757"/>
        <w:gridCol w:w="1703"/>
      </w:tblGrid>
      <w:tr w:rsidR="008B553D" w:rsidRPr="000838BE" w:rsidTr="00F03263">
        <w:trPr>
          <w:jc w:val="center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553D" w:rsidRPr="000838BE" w:rsidRDefault="008B553D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Наименование коэффициентов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553D" w:rsidRPr="000838BE" w:rsidRDefault="008B553D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Параметры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553D" w:rsidRPr="000838BE" w:rsidRDefault="008B553D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Значение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Коэффициент, характеризующий качество жилого </w:t>
            </w:r>
            <w:r>
              <w:rPr>
                <w:sz w:val="28"/>
                <w:szCs w:val="28"/>
              </w:rPr>
              <w:lastRenderedPageBreak/>
              <w:t>помещения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BC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 эксплуатации </w:t>
            </w:r>
            <w:r w:rsidRPr="000838BE">
              <w:rPr>
                <w:sz w:val="28"/>
                <w:szCs w:val="28"/>
              </w:rPr>
              <w:t xml:space="preserve">многоквартирного и жилого дома </w:t>
            </w:r>
            <w:r>
              <w:rPr>
                <w:sz w:val="28"/>
                <w:szCs w:val="28"/>
              </w:rPr>
              <w:t>о</w:t>
            </w:r>
            <w:r w:rsidRPr="000838BE">
              <w:rPr>
                <w:sz w:val="28"/>
                <w:szCs w:val="28"/>
              </w:rPr>
              <w:t>т 0 до 20 лет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BC07B9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эксплуатации </w:t>
            </w:r>
            <w:r w:rsidRPr="000838BE">
              <w:rPr>
                <w:sz w:val="28"/>
                <w:szCs w:val="28"/>
              </w:rPr>
              <w:t xml:space="preserve">многоквартирного и жилого дома </w:t>
            </w:r>
            <w:r>
              <w:rPr>
                <w:sz w:val="28"/>
                <w:szCs w:val="28"/>
              </w:rPr>
              <w:t>о</w:t>
            </w:r>
            <w:r w:rsidRPr="000838BE">
              <w:rPr>
                <w:sz w:val="28"/>
                <w:szCs w:val="28"/>
              </w:rPr>
              <w:t>т 21 до 50 лет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1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BC07B9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BC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эксплуатации </w:t>
            </w:r>
            <w:r w:rsidRPr="000838BE">
              <w:rPr>
                <w:sz w:val="28"/>
                <w:szCs w:val="28"/>
              </w:rPr>
              <w:t xml:space="preserve">многоквартирного и жилого дома </w:t>
            </w:r>
            <w:r>
              <w:rPr>
                <w:sz w:val="28"/>
                <w:szCs w:val="28"/>
              </w:rPr>
              <w:t>с</w:t>
            </w:r>
            <w:r w:rsidRPr="000838BE">
              <w:rPr>
                <w:sz w:val="28"/>
                <w:szCs w:val="28"/>
              </w:rPr>
              <w:t>выше 50 лет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Коэффициент, </w:t>
            </w:r>
            <w:r>
              <w:rPr>
                <w:sz w:val="28"/>
                <w:szCs w:val="28"/>
              </w:rPr>
              <w:t xml:space="preserve">характеризующий </w:t>
            </w:r>
            <w:r w:rsidRPr="000838BE">
              <w:rPr>
                <w:sz w:val="28"/>
                <w:szCs w:val="28"/>
              </w:rPr>
              <w:t>благоустройство многоквартирного и жилого дома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и жилые дома</w:t>
            </w:r>
            <w:r w:rsidRPr="000838BE">
              <w:rPr>
                <w:sz w:val="28"/>
                <w:szCs w:val="28"/>
              </w:rPr>
              <w:t>, </w:t>
            </w:r>
            <w:r>
              <w:rPr>
                <w:sz w:val="28"/>
                <w:szCs w:val="28"/>
              </w:rPr>
              <w:t>имеющие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и жилые дома</w:t>
            </w:r>
            <w:r w:rsidRPr="000838BE">
              <w:rPr>
                <w:sz w:val="28"/>
                <w:szCs w:val="28"/>
              </w:rPr>
              <w:t>, </w:t>
            </w:r>
            <w:r>
              <w:rPr>
                <w:sz w:val="28"/>
                <w:szCs w:val="28"/>
              </w:rPr>
              <w:t>имеющие централизованные электроснабжение, отопление, оборудованные системами холодного водоснабжения, канализации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и жилые дома</w:t>
            </w:r>
            <w:r w:rsidRPr="000838BE">
              <w:rPr>
                <w:sz w:val="28"/>
                <w:szCs w:val="28"/>
              </w:rPr>
              <w:t>, </w:t>
            </w:r>
            <w:r>
              <w:rPr>
                <w:sz w:val="28"/>
                <w:szCs w:val="28"/>
              </w:rPr>
              <w:t xml:space="preserve">имеющие централизованные электроснабжение,  холодное водоснабжение, канализацию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и жилые дома</w:t>
            </w:r>
            <w:r w:rsidRPr="000838BE">
              <w:rPr>
                <w:sz w:val="28"/>
                <w:szCs w:val="28"/>
              </w:rPr>
              <w:t>, </w:t>
            </w:r>
            <w:r>
              <w:rPr>
                <w:sz w:val="28"/>
                <w:szCs w:val="28"/>
              </w:rPr>
              <w:t>имеющие централизованные электроснабжение, холодное водоснабжение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C07B9" w:rsidRPr="000838BE" w:rsidTr="00F03263">
        <w:trPr>
          <w:jc w:val="center"/>
        </w:trPr>
        <w:tc>
          <w:tcPr>
            <w:tcW w:w="3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Неблагоустроенные жилые дома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07B9" w:rsidRPr="000838BE" w:rsidRDefault="00BC07B9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EB1B03" w:rsidRPr="000838BE" w:rsidTr="00F03263">
        <w:trPr>
          <w:jc w:val="center"/>
        </w:trPr>
        <w:tc>
          <w:tcPr>
            <w:tcW w:w="33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1B03" w:rsidRPr="000838BE" w:rsidRDefault="00EB1B03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Коэффициент, характеризующий месторасположение дома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1B03" w:rsidRDefault="00EB1B03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и жилые дома, расположенные на территории города Белозерск</w:t>
            </w:r>
            <w:r w:rsidR="00B13BEC">
              <w:rPr>
                <w:sz w:val="28"/>
                <w:szCs w:val="28"/>
              </w:rPr>
              <w:t>а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1B03" w:rsidRDefault="00EB1B03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EB1B03" w:rsidRPr="000838BE" w:rsidTr="00F03263">
        <w:trPr>
          <w:jc w:val="center"/>
        </w:trPr>
        <w:tc>
          <w:tcPr>
            <w:tcW w:w="33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B1B03" w:rsidRDefault="00EB1B03" w:rsidP="004A4211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1B03" w:rsidRDefault="00EB1B03" w:rsidP="00B0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и жилые дома, расположенные на территории деревни Глушково, деревни Никоновская, сел</w:t>
            </w:r>
            <w:r w:rsidR="00B13BE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Бечевинка, поселк</w:t>
            </w:r>
            <w:r w:rsidR="00B13BE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Нижняя Мондома, сел</w:t>
            </w:r>
            <w:r w:rsidR="00B13BE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Зубово, деревн</w:t>
            </w:r>
            <w:r w:rsidR="00B13BE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Митино, деревни Гаврино, сел</w:t>
            </w:r>
            <w:r w:rsidR="003845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Артюшино, </w:t>
            </w:r>
            <w:r w:rsidR="00A149BC">
              <w:rPr>
                <w:sz w:val="28"/>
                <w:szCs w:val="28"/>
              </w:rPr>
              <w:t>сел</w:t>
            </w:r>
            <w:r w:rsidR="00384504">
              <w:rPr>
                <w:sz w:val="28"/>
                <w:szCs w:val="28"/>
              </w:rPr>
              <w:t>а</w:t>
            </w:r>
            <w:r w:rsidR="00A149BC">
              <w:rPr>
                <w:sz w:val="28"/>
                <w:szCs w:val="28"/>
              </w:rPr>
              <w:t xml:space="preserve"> Антушево, </w:t>
            </w:r>
            <w:r w:rsidR="002F70C2">
              <w:rPr>
                <w:sz w:val="28"/>
                <w:szCs w:val="28"/>
              </w:rPr>
              <w:t xml:space="preserve">населенных пунктов подведомственных </w:t>
            </w:r>
            <w:r w:rsidR="00D508BA">
              <w:rPr>
                <w:sz w:val="28"/>
                <w:szCs w:val="28"/>
              </w:rPr>
              <w:t>территориально</w:t>
            </w:r>
            <w:r w:rsidR="002F70C2">
              <w:rPr>
                <w:sz w:val="28"/>
                <w:szCs w:val="28"/>
              </w:rPr>
              <w:t>му</w:t>
            </w:r>
            <w:r w:rsidR="00D508BA">
              <w:rPr>
                <w:sz w:val="28"/>
                <w:szCs w:val="28"/>
              </w:rPr>
              <w:t xml:space="preserve"> управлени</w:t>
            </w:r>
            <w:r w:rsidR="002F70C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«Белозерск</w:t>
            </w:r>
            <w:r w:rsidR="00B00516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>» (за исключением города Белозерск</w:t>
            </w:r>
            <w:r w:rsidR="002F70C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1B03" w:rsidRDefault="00EB1B03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EB1B03" w:rsidRPr="000838BE" w:rsidTr="00F03263">
        <w:trPr>
          <w:jc w:val="center"/>
        </w:trPr>
        <w:tc>
          <w:tcPr>
            <w:tcW w:w="33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03" w:rsidRDefault="00EB1B03" w:rsidP="004A4211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1B03" w:rsidRDefault="00EB1B03" w:rsidP="00EB1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и жилые дома, расположенные на территории других населенных пунктов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1B03" w:rsidRDefault="00EB1B03" w:rsidP="00F7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</w:tbl>
    <w:p w:rsidR="008B553D" w:rsidRDefault="008B553D" w:rsidP="009153AA">
      <w:pPr>
        <w:shd w:val="clear" w:color="auto" w:fill="FFFFFF"/>
        <w:jc w:val="both"/>
        <w:outlineLvl w:val="3"/>
        <w:rPr>
          <w:sz w:val="28"/>
          <w:szCs w:val="28"/>
        </w:rPr>
      </w:pPr>
    </w:p>
    <w:p w:rsidR="00F03263" w:rsidRDefault="00EB1B03" w:rsidP="00F03263">
      <w:pPr>
        <w:pStyle w:val="a8"/>
        <w:rPr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F03263"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F03263" w:rsidRPr="00EE6AA9">
        <w:rPr>
          <w:sz w:val="26"/>
          <w:szCs w:val="26"/>
        </w:rPr>
        <w:t xml:space="preserve">Приложение № </w:t>
      </w:r>
      <w:r w:rsidR="00F03263">
        <w:rPr>
          <w:sz w:val="26"/>
          <w:szCs w:val="26"/>
        </w:rPr>
        <w:t xml:space="preserve">2 </w:t>
      </w:r>
      <w:r w:rsidR="00F03263" w:rsidRPr="00EE6AA9">
        <w:rPr>
          <w:sz w:val="26"/>
          <w:szCs w:val="26"/>
        </w:rPr>
        <w:t>к решению</w:t>
      </w:r>
    </w:p>
    <w:p w:rsidR="00F03263" w:rsidRDefault="00F03263" w:rsidP="00F03263">
      <w:pPr>
        <w:pStyle w:val="a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Представительного С</w:t>
      </w:r>
      <w:r w:rsidRPr="00EE6AA9">
        <w:rPr>
          <w:sz w:val="26"/>
          <w:szCs w:val="26"/>
        </w:rPr>
        <w:t xml:space="preserve">обрания </w:t>
      </w:r>
      <w:r>
        <w:rPr>
          <w:sz w:val="26"/>
          <w:szCs w:val="26"/>
        </w:rPr>
        <w:t xml:space="preserve"> </w:t>
      </w:r>
    </w:p>
    <w:p w:rsidR="00F03263" w:rsidRPr="00EE6AA9" w:rsidRDefault="00F03263" w:rsidP="00F03263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E6AA9">
        <w:rPr>
          <w:rFonts w:ascii="Times New Roman" w:hAnsi="Times New Roman" w:cs="Times New Roman"/>
          <w:sz w:val="26"/>
          <w:szCs w:val="26"/>
        </w:rPr>
        <w:t xml:space="preserve">округа от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E6AA9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B1B03" w:rsidRDefault="00EB1B03" w:rsidP="00F03263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</w:rPr>
      </w:pPr>
    </w:p>
    <w:p w:rsidR="00EB1B03" w:rsidRDefault="00EB1B03" w:rsidP="00EB1B03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</w:p>
    <w:p w:rsidR="00F03263" w:rsidRDefault="0034397E" w:rsidP="009153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49BC">
        <w:rPr>
          <w:rFonts w:ascii="Times New Roman" w:hAnsi="Times New Roman" w:cs="Times New Roman"/>
          <w:sz w:val="28"/>
          <w:szCs w:val="28"/>
        </w:rPr>
        <w:t>Р</w:t>
      </w:r>
      <w:r w:rsidR="00EB1B03" w:rsidRPr="00A149BC">
        <w:rPr>
          <w:rFonts w:ascii="Times New Roman" w:hAnsi="Times New Roman" w:cs="Times New Roman"/>
          <w:sz w:val="28"/>
          <w:szCs w:val="28"/>
        </w:rPr>
        <w:t xml:space="preserve">азмер </w:t>
      </w:r>
    </w:p>
    <w:p w:rsidR="00BB5EEB" w:rsidRPr="00A149BC" w:rsidRDefault="00EB1B03" w:rsidP="009153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49BC">
        <w:rPr>
          <w:rFonts w:ascii="Times New Roman" w:hAnsi="Times New Roman" w:cs="Times New Roman"/>
          <w:sz w:val="28"/>
          <w:szCs w:val="28"/>
        </w:rPr>
        <w:t>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772B42">
        <w:rPr>
          <w:rFonts w:ascii="Times New Roman" w:hAnsi="Times New Roman" w:cs="Times New Roman"/>
          <w:sz w:val="28"/>
          <w:szCs w:val="28"/>
        </w:rPr>
        <w:t xml:space="preserve"> </w:t>
      </w:r>
      <w:r w:rsidRPr="00A149BC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Белозерского </w:t>
      </w:r>
      <w:r w:rsidR="002B4D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14E0">
        <w:rPr>
          <w:rFonts w:ascii="Times New Roman" w:hAnsi="Times New Roman" w:cs="Times New Roman"/>
          <w:sz w:val="28"/>
          <w:szCs w:val="28"/>
        </w:rPr>
        <w:t>округ</w:t>
      </w:r>
      <w:r w:rsidRPr="00A149BC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4397E" w:rsidRDefault="0034397E" w:rsidP="009153AA">
      <w:pPr>
        <w:pStyle w:val="ConsTitle"/>
        <w:widowControl/>
        <w:ind w:right="0"/>
        <w:jc w:val="center"/>
        <w:rPr>
          <w:sz w:val="28"/>
          <w:szCs w:val="28"/>
        </w:rPr>
      </w:pPr>
    </w:p>
    <w:tbl>
      <w:tblPr>
        <w:tblW w:w="9815" w:type="dxa"/>
        <w:jc w:val="center"/>
        <w:tblInd w:w="-5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744"/>
        <w:gridCol w:w="1471"/>
      </w:tblGrid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4A4211">
            <w:pPr>
              <w:jc w:val="center"/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№ п/п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A149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  <w:r w:rsidR="0034397E" w:rsidRPr="000838BE">
              <w:rPr>
                <w:sz w:val="28"/>
                <w:szCs w:val="28"/>
              </w:rPr>
              <w:t xml:space="preserve"> жилых помещений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4A4211">
            <w:pPr>
              <w:jc w:val="center"/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Размер платы, руб. за кв.м. общей площади жилых помещений в месяц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1.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34397E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плитами, расположенных на территории города Белозерск</w:t>
            </w:r>
            <w:r w:rsidR="002F70C2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4211" w:rsidRPr="000838BE" w:rsidRDefault="008B1E4F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15,35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плитами, расположенных на территории деревни Глушково, деревни Никоновская, сел</w:t>
            </w:r>
            <w:r w:rsidR="002F70C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Бечевинка, посел</w:t>
            </w:r>
            <w:r w:rsidR="002F70C2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 Нижняя Мондома, сел</w:t>
            </w:r>
            <w:r w:rsidR="002F70C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Зубово, деревн</w:t>
            </w:r>
            <w:r w:rsidR="002F70C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Митино, деревни Гаврино, сел</w:t>
            </w:r>
            <w:r w:rsidR="002F70C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Артюшино, </w:t>
            </w:r>
            <w:r w:rsidR="00A149BC">
              <w:rPr>
                <w:sz w:val="28"/>
                <w:szCs w:val="28"/>
              </w:rPr>
              <w:t>сел</w:t>
            </w:r>
            <w:r w:rsidR="002F70C2">
              <w:rPr>
                <w:sz w:val="28"/>
                <w:szCs w:val="28"/>
              </w:rPr>
              <w:t>а</w:t>
            </w:r>
            <w:r w:rsidR="00A149BC">
              <w:rPr>
                <w:sz w:val="28"/>
                <w:szCs w:val="28"/>
              </w:rPr>
              <w:t xml:space="preserve"> Антушево, </w:t>
            </w:r>
            <w:r w:rsidR="002F70C2" w:rsidRPr="002F70C2">
              <w:rPr>
                <w:sz w:val="28"/>
                <w:szCs w:val="28"/>
              </w:rPr>
              <w:t>населенных пунктов подведомственных</w:t>
            </w:r>
            <w:r w:rsidR="002F70C2">
              <w:rPr>
                <w:sz w:val="28"/>
                <w:szCs w:val="28"/>
              </w:rPr>
              <w:t xml:space="preserve"> т</w:t>
            </w:r>
            <w:r w:rsidR="002F70C2" w:rsidRPr="002F70C2">
              <w:rPr>
                <w:sz w:val="28"/>
                <w:szCs w:val="28"/>
              </w:rPr>
              <w:t>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1E4F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14,56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A149BC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плитами, расположенных</w:t>
            </w:r>
            <w:r w:rsidR="00A149BC">
              <w:rPr>
                <w:sz w:val="28"/>
                <w:szCs w:val="28"/>
              </w:rPr>
              <w:t xml:space="preserve">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1E4F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13,78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</w:t>
            </w:r>
            <w:r>
              <w:rPr>
                <w:sz w:val="28"/>
                <w:szCs w:val="28"/>
              </w:rPr>
              <w:lastRenderedPageBreak/>
              <w:t>плитами, расположенных на территории города Белозерск</w:t>
            </w:r>
            <w:r w:rsidR="002F70C2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8B1E4F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14,18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</w:t>
            </w:r>
            <w:r w:rsidR="00A149BC">
              <w:rPr>
                <w:sz w:val="28"/>
                <w:szCs w:val="28"/>
              </w:rPr>
              <w:t>, расположенных на территории деревни Глу</w:t>
            </w:r>
            <w:r w:rsidR="002F70C2">
              <w:rPr>
                <w:sz w:val="28"/>
                <w:szCs w:val="28"/>
              </w:rPr>
              <w:t>шково, деревни Никоновская,</w:t>
            </w:r>
            <w:r w:rsidR="002F70C2" w:rsidRPr="002F70C2">
              <w:rPr>
                <w:sz w:val="28"/>
                <w:szCs w:val="28"/>
              </w:rPr>
              <w:t xml:space="preserve"> 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1E4F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1E4F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8B1E4F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</w:t>
            </w:r>
            <w:r w:rsidR="00A149BC">
              <w:rPr>
                <w:sz w:val="28"/>
                <w:szCs w:val="28"/>
              </w:rPr>
              <w:t>, расположенных на территории деревни Глушково, деревни Никоновская</w:t>
            </w:r>
            <w:r w:rsidR="002F70C2" w:rsidRPr="002F70C2">
              <w:rPr>
                <w:sz w:val="28"/>
                <w:szCs w:val="28"/>
              </w:rPr>
              <w:t>, 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и горячего водоснабжения, канализации, оборудованные газоснабжением из ГРУ или электрическими плитами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имеющих централизованные электроснабжение, отопление, оборудованные системами холодного водоснабжения, канализации, расположенных на </w:t>
            </w:r>
            <w:r>
              <w:rPr>
                <w:sz w:val="28"/>
                <w:szCs w:val="28"/>
              </w:rPr>
              <w:lastRenderedPageBreak/>
              <w:t>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14,96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690E10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</w:t>
            </w:r>
            <w:r w:rsidR="00A149BC">
              <w:rPr>
                <w:sz w:val="28"/>
                <w:szCs w:val="28"/>
              </w:rPr>
              <w:t xml:space="preserve">, расположенных на территории деревни Глушково, деревни Никоновская, </w:t>
            </w:r>
            <w:r w:rsidR="002F70C2" w:rsidRPr="002F70C2">
              <w:rPr>
                <w:sz w:val="28"/>
                <w:szCs w:val="28"/>
              </w:rPr>
              <w:t>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14,18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13,78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690E10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</w:t>
            </w:r>
            <w:r w:rsidR="00A149BC">
              <w:rPr>
                <w:sz w:val="28"/>
                <w:szCs w:val="28"/>
              </w:rPr>
              <w:t>, расположенных на территории деревни Глушково, деревни Никоновская, сел</w:t>
            </w:r>
            <w:r w:rsidR="00690E10">
              <w:rPr>
                <w:sz w:val="28"/>
                <w:szCs w:val="28"/>
              </w:rPr>
              <w:t>а</w:t>
            </w:r>
            <w:r w:rsidR="00A149BC">
              <w:rPr>
                <w:sz w:val="28"/>
                <w:szCs w:val="28"/>
              </w:rPr>
              <w:t xml:space="preserve"> Бечевинка, посел</w:t>
            </w:r>
            <w:r w:rsidR="00690E10">
              <w:rPr>
                <w:sz w:val="28"/>
                <w:szCs w:val="28"/>
              </w:rPr>
              <w:t>ка</w:t>
            </w:r>
            <w:r w:rsidR="00A149BC">
              <w:rPr>
                <w:sz w:val="28"/>
                <w:szCs w:val="28"/>
              </w:rPr>
              <w:t xml:space="preserve"> Нижняя Мондома, </w:t>
            </w:r>
            <w:r w:rsidR="002F70C2" w:rsidRPr="002F70C2">
              <w:rPr>
                <w:sz w:val="28"/>
                <w:szCs w:val="28"/>
              </w:rPr>
              <w:t>села Бечевинка,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690E10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</w:t>
            </w:r>
            <w:r w:rsidR="00A149BC">
              <w:rPr>
                <w:sz w:val="28"/>
                <w:szCs w:val="28"/>
              </w:rPr>
              <w:t>, расположенных на территории деревни Глушково, деревни Никоновская</w:t>
            </w:r>
            <w:r w:rsidR="00690E10">
              <w:rPr>
                <w:sz w:val="28"/>
                <w:szCs w:val="28"/>
              </w:rPr>
              <w:t xml:space="preserve">, </w:t>
            </w:r>
            <w:r w:rsidR="002F70C2" w:rsidRPr="002F70C2">
              <w:rPr>
                <w:sz w:val="28"/>
                <w:szCs w:val="28"/>
              </w:rPr>
              <w:t xml:space="preserve">села Бечевинка, поселка Нижняя Мондома, села Зубово, деревни </w:t>
            </w:r>
            <w:r w:rsidR="002F70C2" w:rsidRPr="002F70C2">
              <w:rPr>
                <w:sz w:val="28"/>
                <w:szCs w:val="28"/>
              </w:rPr>
              <w:lastRenderedPageBreak/>
              <w:t>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8B66BC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12,21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отопление, оборудованные системами холодного водоснабжения, канализации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11,42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14,57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</w:t>
            </w:r>
            <w:r w:rsidR="00A149BC">
              <w:rPr>
                <w:sz w:val="28"/>
                <w:szCs w:val="28"/>
              </w:rPr>
              <w:t xml:space="preserve">, расположенных на территории деревни Глушково, деревни Никоновская, </w:t>
            </w:r>
            <w:r w:rsidR="002F70C2" w:rsidRPr="002F70C2">
              <w:rPr>
                <w:sz w:val="28"/>
                <w:szCs w:val="28"/>
              </w:rPr>
              <w:t>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13,78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</w:t>
            </w:r>
            <w:r w:rsidR="00A149BC">
              <w:rPr>
                <w:sz w:val="28"/>
                <w:szCs w:val="28"/>
              </w:rPr>
              <w:t>, расположенных на территории деревни Глушково, деревни Никоновская</w:t>
            </w:r>
            <w:r w:rsidR="002F70C2" w:rsidRPr="002F70C2">
              <w:rPr>
                <w:sz w:val="28"/>
                <w:szCs w:val="28"/>
              </w:rPr>
              <w:t>, 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</w:t>
            </w:r>
            <w:r w:rsidR="00A149BC">
              <w:rPr>
                <w:sz w:val="28"/>
                <w:szCs w:val="28"/>
              </w:rPr>
              <w:t xml:space="preserve">, расположенных на территории </w:t>
            </w:r>
            <w:r w:rsidR="004A4211">
              <w:rPr>
                <w:sz w:val="28"/>
                <w:szCs w:val="28"/>
              </w:rPr>
              <w:t xml:space="preserve">деревни Глушково, деревни </w:t>
            </w:r>
            <w:r w:rsidR="00A149BC">
              <w:rPr>
                <w:sz w:val="28"/>
                <w:szCs w:val="28"/>
              </w:rPr>
              <w:t xml:space="preserve">Никоновская, </w:t>
            </w:r>
            <w:r w:rsidR="002F70C2" w:rsidRPr="002F70C2">
              <w:rPr>
                <w:sz w:val="28"/>
                <w:szCs w:val="28"/>
              </w:rPr>
              <w:t>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 холодное водоснабжение, канализацию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11,03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14,18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</w:t>
            </w:r>
            <w:r w:rsidR="00A149BC">
              <w:rPr>
                <w:sz w:val="28"/>
                <w:szCs w:val="28"/>
              </w:rPr>
              <w:t>, расположенных на территории деревни Глушково, деревни Никоновская</w:t>
            </w:r>
            <w:r w:rsidR="002F70C2" w:rsidRPr="002F70C2">
              <w:rPr>
                <w:sz w:val="28"/>
                <w:szCs w:val="28"/>
              </w:rPr>
              <w:t>, 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</w:t>
            </w:r>
            <w:r w:rsidR="00B00516">
              <w:rPr>
                <w:sz w:val="28"/>
                <w:szCs w:val="28"/>
              </w:rPr>
              <w:t>Б</w:t>
            </w:r>
            <w:r w:rsidR="002F70C2" w:rsidRPr="002F70C2">
              <w:rPr>
                <w:sz w:val="28"/>
                <w:szCs w:val="28"/>
              </w:rPr>
              <w:t>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многоквартирных и жилых домах сроком эксплуатации до 20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</w:t>
            </w:r>
            <w:r w:rsidR="00A149BC">
              <w:rPr>
                <w:sz w:val="28"/>
                <w:szCs w:val="28"/>
              </w:rPr>
              <w:t xml:space="preserve">, расположенных на территории деревни Глушково, деревни Никоновская, </w:t>
            </w:r>
            <w:r w:rsidR="002F70C2" w:rsidRPr="002F70C2">
              <w:rPr>
                <w:sz w:val="28"/>
                <w:szCs w:val="28"/>
              </w:rPr>
              <w:t>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от 21 до 50 лет</w:t>
            </w:r>
            <w:r>
              <w:rPr>
                <w:sz w:val="28"/>
                <w:szCs w:val="28"/>
              </w:rPr>
              <w:t>,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11,42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0A4141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690E10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</w:t>
            </w:r>
            <w:r w:rsidR="00A149BC">
              <w:rPr>
                <w:sz w:val="28"/>
                <w:szCs w:val="28"/>
              </w:rPr>
              <w:t xml:space="preserve">, расположенных на территории деревни Глушково, деревни Никоновская, </w:t>
            </w:r>
            <w:r w:rsidR="002F70C2" w:rsidRPr="002F70C2">
              <w:rPr>
                <w:sz w:val="28"/>
                <w:szCs w:val="28"/>
              </w:rPr>
              <w:t>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 w:rsidRPr="00D508BA">
              <w:rPr>
                <w:sz w:val="28"/>
                <w:szCs w:val="28"/>
              </w:rPr>
              <w:t>11,42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>Жилые помещения в многоквартирных и жилых домах сроком эксплуатации свыше 50 лет</w:t>
            </w:r>
            <w:r>
              <w:rPr>
                <w:sz w:val="28"/>
                <w:szCs w:val="28"/>
              </w:rPr>
              <w:t xml:space="preserve">, </w:t>
            </w:r>
            <w:r w:rsidRPr="00083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централизованные электроснабжение, холодное водоснабжение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10,63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</w:t>
            </w:r>
            <w:r>
              <w:rPr>
                <w:sz w:val="28"/>
                <w:szCs w:val="28"/>
              </w:rPr>
              <w:t xml:space="preserve">в 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до 20 лет</w:t>
            </w:r>
            <w:r w:rsidR="00A149BC">
              <w:rPr>
                <w:sz w:val="28"/>
                <w:szCs w:val="28"/>
              </w:rPr>
              <w:t>, 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690E10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</w:t>
            </w:r>
            <w:r>
              <w:rPr>
                <w:sz w:val="28"/>
                <w:szCs w:val="28"/>
              </w:rPr>
              <w:t xml:space="preserve">в 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до 20 лет</w:t>
            </w:r>
            <w:r w:rsidR="00A149BC">
              <w:rPr>
                <w:sz w:val="28"/>
                <w:szCs w:val="28"/>
              </w:rPr>
              <w:t xml:space="preserve">, расположенных на территории деревни Глушково, деревни Никоновская, </w:t>
            </w:r>
            <w:r w:rsidR="002F70C2" w:rsidRPr="002F70C2">
              <w:rPr>
                <w:sz w:val="28"/>
                <w:szCs w:val="28"/>
              </w:rPr>
              <w:t>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</w:t>
            </w:r>
            <w:r>
              <w:rPr>
                <w:sz w:val="28"/>
                <w:szCs w:val="28"/>
              </w:rPr>
              <w:t xml:space="preserve">в 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до 20 лет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в </w:t>
            </w:r>
            <w:r>
              <w:rPr>
                <w:sz w:val="28"/>
                <w:szCs w:val="28"/>
              </w:rPr>
              <w:t xml:space="preserve">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от 21 до 50 лет</w:t>
            </w:r>
            <w:r w:rsidR="00A149BC">
              <w:rPr>
                <w:sz w:val="28"/>
                <w:szCs w:val="28"/>
              </w:rPr>
              <w:t>, расположенных на территории города Белозерск</w:t>
            </w:r>
            <w:r w:rsidR="00690E10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12,21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B00516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в </w:t>
            </w:r>
            <w:r>
              <w:rPr>
                <w:sz w:val="28"/>
                <w:szCs w:val="28"/>
              </w:rPr>
              <w:t xml:space="preserve">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от 21 до 50 лет</w:t>
            </w:r>
            <w:r w:rsidR="00A149BC">
              <w:rPr>
                <w:sz w:val="28"/>
                <w:szCs w:val="28"/>
              </w:rPr>
              <w:t>, расположенных на территории деревни Глушково, деревни Никоновская</w:t>
            </w:r>
            <w:r w:rsidR="002F70C2" w:rsidRPr="002F70C2">
              <w:rPr>
                <w:sz w:val="28"/>
                <w:szCs w:val="28"/>
              </w:rPr>
              <w:t>, 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11,42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в </w:t>
            </w:r>
            <w:r>
              <w:rPr>
                <w:sz w:val="28"/>
                <w:szCs w:val="28"/>
              </w:rPr>
              <w:t xml:space="preserve">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от 21 до 50 лет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10,63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в </w:t>
            </w:r>
            <w:r>
              <w:rPr>
                <w:sz w:val="28"/>
                <w:szCs w:val="28"/>
              </w:rPr>
              <w:t xml:space="preserve">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свыше 50 лет</w:t>
            </w:r>
            <w:r w:rsidR="00A149BC">
              <w:rPr>
                <w:sz w:val="28"/>
                <w:szCs w:val="28"/>
              </w:rPr>
              <w:t xml:space="preserve">, </w:t>
            </w:r>
            <w:r w:rsidR="00A149BC">
              <w:rPr>
                <w:sz w:val="28"/>
                <w:szCs w:val="28"/>
              </w:rPr>
              <w:lastRenderedPageBreak/>
              <w:t>расположенных на территории города Белозерск</w:t>
            </w:r>
            <w:r w:rsidR="00502311">
              <w:rPr>
                <w:sz w:val="28"/>
                <w:szCs w:val="28"/>
              </w:rPr>
              <w:t>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11,42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690E10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в </w:t>
            </w:r>
            <w:r>
              <w:rPr>
                <w:sz w:val="28"/>
                <w:szCs w:val="28"/>
              </w:rPr>
              <w:t xml:space="preserve">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свыше 50 лет</w:t>
            </w:r>
            <w:r w:rsidR="00A149BC">
              <w:rPr>
                <w:sz w:val="28"/>
                <w:szCs w:val="28"/>
              </w:rPr>
              <w:t xml:space="preserve">, расположенных на территории деревни Глушково, деревни Никоновская, </w:t>
            </w:r>
            <w:r w:rsidR="002F70C2" w:rsidRPr="002F70C2">
              <w:rPr>
                <w:sz w:val="28"/>
                <w:szCs w:val="28"/>
              </w:rPr>
              <w:t>села Бечевинка, поселка Нижняя Мондома, села Зубово, деревни Митино, деревни Гаврино, села Артюшино, села Антушево, населенных пунктов подведомственных территориальному управлению «Белозерск</w:t>
            </w:r>
            <w:r w:rsidR="00B00516">
              <w:rPr>
                <w:sz w:val="28"/>
                <w:szCs w:val="28"/>
              </w:rPr>
              <w:t>ое</w:t>
            </w:r>
            <w:r w:rsidR="002F70C2" w:rsidRPr="002F70C2">
              <w:rPr>
                <w:sz w:val="28"/>
                <w:szCs w:val="28"/>
              </w:rPr>
              <w:t>» (за исключением города Белозерска)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10,63</w:t>
            </w:r>
          </w:p>
        </w:tc>
      </w:tr>
      <w:tr w:rsidR="0034397E" w:rsidRPr="000838BE" w:rsidTr="00FD65EE">
        <w:trPr>
          <w:jc w:val="center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34397E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Pr="000838BE" w:rsidRDefault="0034397E" w:rsidP="004A4211">
            <w:pPr>
              <w:rPr>
                <w:sz w:val="28"/>
                <w:szCs w:val="28"/>
              </w:rPr>
            </w:pPr>
            <w:r w:rsidRPr="000838BE">
              <w:rPr>
                <w:sz w:val="28"/>
                <w:szCs w:val="28"/>
              </w:rPr>
              <w:t xml:space="preserve">Жилые помещения в </w:t>
            </w:r>
            <w:r>
              <w:rPr>
                <w:sz w:val="28"/>
                <w:szCs w:val="28"/>
              </w:rPr>
              <w:t xml:space="preserve">неблагоустроенных </w:t>
            </w:r>
            <w:r w:rsidRPr="000838BE">
              <w:rPr>
                <w:sz w:val="28"/>
                <w:szCs w:val="28"/>
              </w:rPr>
              <w:t>многоквартирных и жилых домах сроком эксплуатации свыше 50 лет</w:t>
            </w:r>
            <w:r w:rsidR="00A149BC">
              <w:rPr>
                <w:sz w:val="28"/>
                <w:szCs w:val="28"/>
              </w:rPr>
              <w:t>, расположенных на территории других населенных пунктов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4397E" w:rsidRDefault="00D508BA" w:rsidP="004A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9,85</w:t>
            </w:r>
          </w:p>
        </w:tc>
      </w:tr>
    </w:tbl>
    <w:p w:rsidR="0034397E" w:rsidRPr="000838BE" w:rsidRDefault="0034397E" w:rsidP="0034397E">
      <w:pPr>
        <w:rPr>
          <w:sz w:val="28"/>
          <w:szCs w:val="28"/>
        </w:rPr>
      </w:pPr>
    </w:p>
    <w:p w:rsidR="0034397E" w:rsidRPr="000838BE" w:rsidRDefault="0034397E" w:rsidP="0034397E">
      <w:pPr>
        <w:ind w:left="5580"/>
        <w:jc w:val="both"/>
        <w:rPr>
          <w:sz w:val="28"/>
          <w:szCs w:val="28"/>
        </w:rPr>
      </w:pPr>
    </w:p>
    <w:p w:rsidR="0034397E" w:rsidRDefault="0034397E" w:rsidP="009153AA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</w:p>
    <w:sectPr w:rsidR="0034397E" w:rsidSect="00F03263">
      <w:pgSz w:w="11905" w:h="16837"/>
      <w:pgMar w:top="426" w:right="706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decimal"/>
      <w:lvlText w:val="2.1.%1."/>
      <w:lvlJc w:val="left"/>
      <w:pPr>
        <w:tabs>
          <w:tab w:val="num" w:pos="1134"/>
        </w:tabs>
        <w:ind w:left="0" w:firstLine="539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5">
    <w:nsid w:val="4F3279FB"/>
    <w:multiLevelType w:val="hybridMultilevel"/>
    <w:tmpl w:val="E886E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D0DB0"/>
    <w:multiLevelType w:val="hybridMultilevel"/>
    <w:tmpl w:val="63E8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EB"/>
    <w:rsid w:val="00033D61"/>
    <w:rsid w:val="000A4141"/>
    <w:rsid w:val="000F0F89"/>
    <w:rsid w:val="00110BB5"/>
    <w:rsid w:val="001264B2"/>
    <w:rsid w:val="00136917"/>
    <w:rsid w:val="001652A7"/>
    <w:rsid w:val="00222A57"/>
    <w:rsid w:val="00226D0A"/>
    <w:rsid w:val="002B4DB3"/>
    <w:rsid w:val="002E029A"/>
    <w:rsid w:val="002E14AD"/>
    <w:rsid w:val="002F70C2"/>
    <w:rsid w:val="0034397E"/>
    <w:rsid w:val="00384504"/>
    <w:rsid w:val="003F78E3"/>
    <w:rsid w:val="00485C8E"/>
    <w:rsid w:val="004A4211"/>
    <w:rsid w:val="004B3F90"/>
    <w:rsid w:val="004E27BB"/>
    <w:rsid w:val="005016FA"/>
    <w:rsid w:val="00502311"/>
    <w:rsid w:val="00504D80"/>
    <w:rsid w:val="00532C1A"/>
    <w:rsid w:val="00590D3B"/>
    <w:rsid w:val="00665132"/>
    <w:rsid w:val="00690E10"/>
    <w:rsid w:val="00772B42"/>
    <w:rsid w:val="00793D8A"/>
    <w:rsid w:val="008B1E4F"/>
    <w:rsid w:val="008B553D"/>
    <w:rsid w:val="008B66BC"/>
    <w:rsid w:val="008C280D"/>
    <w:rsid w:val="008D4F6A"/>
    <w:rsid w:val="009153AA"/>
    <w:rsid w:val="00920647"/>
    <w:rsid w:val="00981B7C"/>
    <w:rsid w:val="009F2473"/>
    <w:rsid w:val="00A149BC"/>
    <w:rsid w:val="00B00516"/>
    <w:rsid w:val="00B13BEC"/>
    <w:rsid w:val="00B514E0"/>
    <w:rsid w:val="00B54BFB"/>
    <w:rsid w:val="00BB5EEB"/>
    <w:rsid w:val="00BC02D0"/>
    <w:rsid w:val="00BC07B9"/>
    <w:rsid w:val="00C063F5"/>
    <w:rsid w:val="00D25D3C"/>
    <w:rsid w:val="00D508BA"/>
    <w:rsid w:val="00DF67C1"/>
    <w:rsid w:val="00DF6C5A"/>
    <w:rsid w:val="00E07F21"/>
    <w:rsid w:val="00E572C0"/>
    <w:rsid w:val="00E77606"/>
    <w:rsid w:val="00E83B49"/>
    <w:rsid w:val="00EB1B03"/>
    <w:rsid w:val="00ED4090"/>
    <w:rsid w:val="00EE6AA9"/>
    <w:rsid w:val="00F03263"/>
    <w:rsid w:val="00F34547"/>
    <w:rsid w:val="00F72DF4"/>
    <w:rsid w:val="00F74B5A"/>
    <w:rsid w:val="00F9613B"/>
    <w:rsid w:val="00FB7CC0"/>
    <w:rsid w:val="00FC775D"/>
    <w:rsid w:val="00FD65EE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C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uiPriority w:val="99"/>
    <w:unhideWhenUsed/>
    <w:rsid w:val="009F2473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E029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E0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C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DefaultText">
    <w:name w:val="Default Text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customStyle="1" w:styleId="caption">
    <w:name w:val="caption"/>
    <w:basedOn w:val="DefaultText"/>
    <w:pPr>
      <w:spacing w:before="120" w:after="120"/>
    </w:pPr>
    <w:rPr>
      <w:i/>
      <w:iCs/>
    </w:rPr>
  </w:style>
  <w:style w:type="paragraph" w:customStyle="1" w:styleId="Index">
    <w:name w:val="Index"/>
    <w:basedOn w:val="DefaultText"/>
  </w:style>
  <w:style w:type="paragraph" w:customStyle="1" w:styleId="ConsPlusNormal">
    <w:name w:val="ConsPlusNormal"/>
    <w:next w:val="DefaultText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DefaultTex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DefaultText"/>
    <w:next w:val="ConsPlusNormal"/>
    <w:rPr>
      <w:b/>
      <w:bCs/>
      <w:sz w:val="20"/>
      <w:szCs w:val="20"/>
    </w:rPr>
  </w:style>
  <w:style w:type="paragraph" w:customStyle="1" w:styleId="ConsPlusCell">
    <w:name w:val="ConsPlusCell"/>
    <w:basedOn w:val="DefaultText"/>
    <w:rPr>
      <w:sz w:val="20"/>
      <w:szCs w:val="20"/>
    </w:rPr>
  </w:style>
  <w:style w:type="paragraph" w:customStyle="1" w:styleId="ConsPlusDocList">
    <w:name w:val="ConsPlusDocList"/>
    <w:basedOn w:val="DefaultText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Default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rmal">
    <w:name w:val="ConsNormal"/>
    <w:rsid w:val="00BB5EEB"/>
    <w:pPr>
      <w:widowControl w:val="0"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BB5EEB"/>
    <w:pPr>
      <w:widowControl w:val="0"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B5EEB"/>
    <w:pPr>
      <w:widowControl w:val="0"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5E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B5EEB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uiPriority w:val="99"/>
    <w:unhideWhenUsed/>
    <w:rsid w:val="009F2473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E029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E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5278-32BC-410C-8D82-68B3D8D6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24561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2023-08-29T06:45:00Z</cp:lastPrinted>
  <dcterms:created xsi:type="dcterms:W3CDTF">2023-11-13T13:07:00Z</dcterms:created>
  <dcterms:modified xsi:type="dcterms:W3CDTF">2023-11-13T13:07:00Z</dcterms:modified>
</cp:coreProperties>
</file>