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53" w:rsidRDefault="00AC73A8" w:rsidP="00096453">
      <w:pPr>
        <w:pStyle w:val="a3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 w:rsidR="00B24967" w:rsidRDefault="00731804" w:rsidP="00AB1856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noProof/>
          <w:sz w:val="20"/>
          <w:szCs w:val="20"/>
        </w:rPr>
        <w:drawing>
          <wp:inline distT="0" distB="0" distL="0" distR="0">
            <wp:extent cx="399415" cy="541020"/>
            <wp:effectExtent l="0" t="0" r="635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56" w:rsidRPr="00AB1856" w:rsidRDefault="00AC73A8" w:rsidP="00AB1856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30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B1856" w:rsidRPr="00AB1856" w:rsidRDefault="00AB1856" w:rsidP="00AB1856">
      <w:pPr>
        <w:jc w:val="center"/>
        <w:rPr>
          <w:sz w:val="32"/>
        </w:rPr>
      </w:pPr>
      <w:r w:rsidRPr="00AB1856">
        <w:rPr>
          <w:sz w:val="32"/>
        </w:rPr>
        <w:t>ПРЕДСТАВИТЕЛЬНОЕ СОБРАНИЕ</w:t>
      </w:r>
    </w:p>
    <w:p w:rsidR="00AB1856" w:rsidRPr="00AB1856" w:rsidRDefault="00AB1856" w:rsidP="00AB1856">
      <w:pPr>
        <w:jc w:val="center"/>
        <w:rPr>
          <w:sz w:val="32"/>
        </w:rPr>
      </w:pPr>
      <w:r w:rsidRPr="00AB1856">
        <w:rPr>
          <w:sz w:val="32"/>
        </w:rPr>
        <w:t>БЕЛОЗЕРСКОГО МУНИЦИПАЛЬНОГО ОКРУГА</w:t>
      </w:r>
    </w:p>
    <w:p w:rsidR="00AB1856" w:rsidRPr="00AB1856" w:rsidRDefault="00AB1856" w:rsidP="00AB1856">
      <w:pPr>
        <w:jc w:val="center"/>
        <w:rPr>
          <w:sz w:val="32"/>
        </w:rPr>
      </w:pPr>
      <w:r w:rsidRPr="00AB1856">
        <w:rPr>
          <w:sz w:val="32"/>
        </w:rPr>
        <w:t>ВОЛОГОДСКОЙ ОБЛАСТИ</w:t>
      </w:r>
    </w:p>
    <w:p w:rsidR="00AB1856" w:rsidRPr="00AB1856" w:rsidRDefault="00AB1856" w:rsidP="00AB1856">
      <w:pPr>
        <w:jc w:val="center"/>
        <w:rPr>
          <w:b/>
          <w:bCs/>
          <w:sz w:val="36"/>
        </w:rPr>
      </w:pPr>
    </w:p>
    <w:p w:rsidR="00AB1856" w:rsidRPr="00AB1856" w:rsidRDefault="00AB1856" w:rsidP="00AB1856">
      <w:pPr>
        <w:jc w:val="center"/>
        <w:rPr>
          <w:b/>
          <w:bCs/>
          <w:sz w:val="36"/>
        </w:rPr>
      </w:pPr>
      <w:r w:rsidRPr="00AB1856">
        <w:rPr>
          <w:b/>
          <w:bCs/>
          <w:sz w:val="36"/>
        </w:rPr>
        <w:t>РЕШЕНИЕ</w:t>
      </w:r>
    </w:p>
    <w:p w:rsidR="00AB1856" w:rsidRPr="00AB1856" w:rsidRDefault="00AB1856" w:rsidP="00AB1856">
      <w:pPr>
        <w:widowControl w:val="0"/>
        <w:autoSpaceDE w:val="0"/>
        <w:autoSpaceDN w:val="0"/>
        <w:adjustRightInd w:val="0"/>
        <w:jc w:val="both"/>
        <w:rPr>
          <w:b/>
          <w:bCs/>
          <w:sz w:val="36"/>
          <w:szCs w:val="20"/>
        </w:rPr>
      </w:pPr>
    </w:p>
    <w:p w:rsidR="00AB1856" w:rsidRPr="00AB1856" w:rsidRDefault="00AB1856" w:rsidP="00AB1856">
      <w:pPr>
        <w:keepNext/>
        <w:jc w:val="both"/>
        <w:outlineLvl w:val="0"/>
        <w:rPr>
          <w:sz w:val="28"/>
        </w:rPr>
      </w:pPr>
      <w:r w:rsidRPr="00AB1856">
        <w:rPr>
          <w:sz w:val="28"/>
        </w:rPr>
        <w:t>От</w:t>
      </w:r>
      <w:r w:rsidR="00910E6B">
        <w:rPr>
          <w:sz w:val="28"/>
        </w:rPr>
        <w:t xml:space="preserve"> 26.09.2023</w:t>
      </w:r>
      <w:r w:rsidR="00910E6B" w:rsidRPr="00AB1856">
        <w:rPr>
          <w:sz w:val="28"/>
        </w:rPr>
        <w:t>№</w:t>
      </w:r>
      <w:r w:rsidR="00910E6B">
        <w:rPr>
          <w:sz w:val="28"/>
        </w:rPr>
        <w:t>277</w:t>
      </w:r>
    </w:p>
    <w:p w:rsidR="003A397A" w:rsidRDefault="003A397A" w:rsidP="00396B6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1A02D8" w:rsidRPr="00734E8C" w:rsidTr="007903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3E62" w:rsidRDefault="001A02D8" w:rsidP="00133E62">
            <w:pPr>
              <w:jc w:val="both"/>
              <w:rPr>
                <w:sz w:val="28"/>
                <w:szCs w:val="28"/>
              </w:rPr>
            </w:pPr>
            <w:r w:rsidRPr="00734E8C">
              <w:rPr>
                <w:sz w:val="28"/>
                <w:szCs w:val="28"/>
              </w:rPr>
              <w:t>О</w:t>
            </w:r>
            <w:r w:rsidR="00133E62">
              <w:rPr>
                <w:sz w:val="28"/>
                <w:szCs w:val="28"/>
              </w:rPr>
              <w:t>б оплате труда работников муниципальных учреждений, финансируемых  из бюджета Белозерского муниципального округа</w:t>
            </w:r>
          </w:p>
          <w:p w:rsidR="00133E62" w:rsidRDefault="00133E62" w:rsidP="00133E62">
            <w:pPr>
              <w:jc w:val="both"/>
              <w:rPr>
                <w:sz w:val="28"/>
                <w:szCs w:val="28"/>
              </w:rPr>
            </w:pPr>
          </w:p>
          <w:p w:rsidR="003A397A" w:rsidRPr="00734E8C" w:rsidRDefault="001A02D8" w:rsidP="00133E62">
            <w:pPr>
              <w:jc w:val="both"/>
              <w:rPr>
                <w:sz w:val="28"/>
                <w:szCs w:val="28"/>
              </w:rPr>
            </w:pPr>
            <w:r w:rsidRPr="00734E8C">
              <w:rPr>
                <w:sz w:val="28"/>
                <w:szCs w:val="28"/>
              </w:rPr>
              <w:t xml:space="preserve"> </w:t>
            </w:r>
          </w:p>
        </w:tc>
      </w:tr>
    </w:tbl>
    <w:p w:rsidR="00133E62" w:rsidRPr="00133E62" w:rsidRDefault="00B24967" w:rsidP="00133E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E62" w:rsidRPr="00133E62">
        <w:rPr>
          <w:sz w:val="28"/>
          <w:szCs w:val="28"/>
        </w:rPr>
        <w:t xml:space="preserve">На основании </w:t>
      </w:r>
      <w:hyperlink r:id="rId8" w:anchor="/document/186367/entry/5302" w:history="1">
        <w:r w:rsidR="00133E62" w:rsidRPr="00133E62">
          <w:rPr>
            <w:rStyle w:val="a6"/>
            <w:color w:val="auto"/>
            <w:sz w:val="28"/>
            <w:szCs w:val="28"/>
            <w:u w:val="none"/>
          </w:rPr>
          <w:t>части 2 статьи 53</w:t>
        </w:r>
      </w:hyperlink>
      <w:r w:rsidR="00133E62" w:rsidRPr="00133E62">
        <w:rPr>
          <w:sz w:val="28"/>
          <w:szCs w:val="28"/>
        </w:rPr>
        <w:t xml:space="preserve"> Федерального закона от 06.10.2003 </w:t>
      </w:r>
      <w:r w:rsidR="001703CB">
        <w:rPr>
          <w:sz w:val="28"/>
          <w:szCs w:val="28"/>
        </w:rPr>
        <w:t>№</w:t>
      </w:r>
      <w:r w:rsidR="00133E62" w:rsidRPr="00133E62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9" w:anchor="/document/405919423/entry/417" w:history="1">
        <w:r w:rsidR="00133E62" w:rsidRPr="00133E62">
          <w:rPr>
            <w:rStyle w:val="a6"/>
            <w:color w:val="auto"/>
            <w:sz w:val="28"/>
            <w:szCs w:val="28"/>
            <w:u w:val="none"/>
          </w:rPr>
          <w:t xml:space="preserve">статьи </w:t>
        </w:r>
        <w:r w:rsidR="00133E62">
          <w:rPr>
            <w:rStyle w:val="a6"/>
            <w:color w:val="auto"/>
            <w:sz w:val="28"/>
            <w:szCs w:val="28"/>
            <w:u w:val="none"/>
          </w:rPr>
          <w:t>4</w:t>
        </w:r>
        <w:r w:rsidR="00133E62" w:rsidRPr="00133E62">
          <w:rPr>
            <w:rStyle w:val="a6"/>
            <w:color w:val="auto"/>
            <w:sz w:val="28"/>
            <w:szCs w:val="28"/>
            <w:u w:val="none"/>
          </w:rPr>
          <w:t>8</w:t>
        </w:r>
      </w:hyperlink>
      <w:r w:rsidR="00133E62" w:rsidRPr="00133E62">
        <w:rPr>
          <w:sz w:val="28"/>
          <w:szCs w:val="28"/>
        </w:rPr>
        <w:t xml:space="preserve"> Устава </w:t>
      </w:r>
      <w:r w:rsidR="00133E62">
        <w:rPr>
          <w:sz w:val="28"/>
          <w:szCs w:val="28"/>
        </w:rPr>
        <w:t>Белозерского</w:t>
      </w:r>
      <w:r w:rsidR="00133E62" w:rsidRPr="00133E62">
        <w:rPr>
          <w:sz w:val="28"/>
          <w:szCs w:val="28"/>
        </w:rPr>
        <w:t xml:space="preserve"> муниципального округа</w:t>
      </w:r>
    </w:p>
    <w:p w:rsidR="00133E62" w:rsidRDefault="00133E62" w:rsidP="0034752A">
      <w:pPr>
        <w:ind w:firstLine="708"/>
        <w:jc w:val="both"/>
        <w:rPr>
          <w:sz w:val="28"/>
          <w:szCs w:val="28"/>
        </w:rPr>
      </w:pPr>
    </w:p>
    <w:p w:rsidR="00B24967" w:rsidRDefault="00B24967" w:rsidP="00347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Представительное Собрание </w:t>
      </w:r>
      <w:r w:rsidR="008C43EB">
        <w:rPr>
          <w:sz w:val="28"/>
          <w:szCs w:val="28"/>
        </w:rPr>
        <w:t xml:space="preserve">Белозерского муниципального </w:t>
      </w:r>
      <w:r w:rsidR="00EA7F9B">
        <w:rPr>
          <w:sz w:val="28"/>
          <w:szCs w:val="28"/>
        </w:rPr>
        <w:t>округа</w:t>
      </w:r>
    </w:p>
    <w:p w:rsidR="00B24967" w:rsidRDefault="00B24967" w:rsidP="00396B61">
      <w:pPr>
        <w:jc w:val="both"/>
        <w:rPr>
          <w:sz w:val="28"/>
          <w:szCs w:val="28"/>
        </w:rPr>
      </w:pPr>
    </w:p>
    <w:p w:rsidR="00B24967" w:rsidRDefault="00B24967" w:rsidP="00347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4752A" w:rsidRDefault="0034752A" w:rsidP="0034752A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133E62" w:rsidRDefault="00133E62" w:rsidP="0034752A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133E62">
        <w:rPr>
          <w:sz w:val="28"/>
          <w:szCs w:val="28"/>
        </w:rPr>
        <w:t xml:space="preserve">1. Утвердить прилагаемое </w:t>
      </w:r>
      <w:hyperlink r:id="rId10" w:anchor="/document/406296943/entry/1000" w:history="1">
        <w:r w:rsidRPr="00133E62"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 w:rsidRPr="00133E62">
        <w:rPr>
          <w:sz w:val="28"/>
          <w:szCs w:val="28"/>
        </w:rPr>
        <w:t xml:space="preserve"> об </w:t>
      </w:r>
      <w:r w:rsidRPr="00133E62">
        <w:rPr>
          <w:iCs/>
          <w:sz w:val="28"/>
          <w:szCs w:val="28"/>
        </w:rPr>
        <w:t>оплате</w:t>
      </w:r>
      <w:r w:rsidRPr="00133E62">
        <w:rPr>
          <w:sz w:val="28"/>
          <w:szCs w:val="28"/>
        </w:rPr>
        <w:t xml:space="preserve"> </w:t>
      </w:r>
      <w:r w:rsidRPr="00133E62">
        <w:rPr>
          <w:iCs/>
          <w:sz w:val="28"/>
          <w:szCs w:val="28"/>
        </w:rPr>
        <w:t>труда</w:t>
      </w:r>
      <w:r w:rsidRPr="00133E62">
        <w:rPr>
          <w:sz w:val="28"/>
          <w:szCs w:val="28"/>
        </w:rPr>
        <w:t xml:space="preserve"> </w:t>
      </w:r>
      <w:r w:rsidRPr="00133E62">
        <w:rPr>
          <w:iCs/>
          <w:sz w:val="28"/>
          <w:szCs w:val="28"/>
        </w:rPr>
        <w:t>работников</w:t>
      </w:r>
      <w:r w:rsidRPr="00133E62">
        <w:rPr>
          <w:sz w:val="28"/>
          <w:szCs w:val="28"/>
        </w:rPr>
        <w:t xml:space="preserve"> </w:t>
      </w:r>
      <w:r w:rsidRPr="00133E62">
        <w:rPr>
          <w:iCs/>
          <w:sz w:val="28"/>
          <w:szCs w:val="28"/>
        </w:rPr>
        <w:t>муниципальных</w:t>
      </w:r>
      <w:r w:rsidRPr="00133E62">
        <w:rPr>
          <w:sz w:val="28"/>
          <w:szCs w:val="28"/>
        </w:rPr>
        <w:t xml:space="preserve"> </w:t>
      </w:r>
      <w:r w:rsidRPr="00133E62">
        <w:rPr>
          <w:iCs/>
          <w:sz w:val="28"/>
          <w:szCs w:val="28"/>
        </w:rPr>
        <w:t>учреждений</w:t>
      </w:r>
      <w:r w:rsidRPr="00133E62">
        <w:rPr>
          <w:sz w:val="28"/>
          <w:szCs w:val="28"/>
        </w:rPr>
        <w:t xml:space="preserve">, финансируемых из бюджета </w:t>
      </w:r>
      <w:r>
        <w:rPr>
          <w:sz w:val="28"/>
          <w:szCs w:val="28"/>
        </w:rPr>
        <w:t xml:space="preserve">Белозерского </w:t>
      </w:r>
      <w:r w:rsidRPr="00133E62">
        <w:rPr>
          <w:sz w:val="28"/>
          <w:szCs w:val="28"/>
        </w:rPr>
        <w:t>муниципального округа</w:t>
      </w:r>
      <w:r w:rsidR="00787D23">
        <w:rPr>
          <w:sz w:val="28"/>
          <w:szCs w:val="28"/>
        </w:rPr>
        <w:t>.</w:t>
      </w:r>
    </w:p>
    <w:p w:rsidR="003A397A" w:rsidRDefault="0079038E" w:rsidP="00FE0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3E6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</w:t>
      </w:r>
      <w:r w:rsidR="00787D23">
        <w:rPr>
          <w:sz w:val="28"/>
          <w:szCs w:val="28"/>
        </w:rPr>
        <w:t>вступает в силу</w:t>
      </w:r>
      <w:r w:rsidR="00B01679">
        <w:rPr>
          <w:sz w:val="28"/>
          <w:szCs w:val="28"/>
        </w:rPr>
        <w:t xml:space="preserve"> со дня принятия, подлежит опубликованию в газете «Белозерье» и размещению на официальном сайте Белозерского муниципального округа в </w:t>
      </w:r>
      <w:r w:rsidR="00B01679" w:rsidRPr="00B01679">
        <w:rPr>
          <w:sz w:val="28"/>
          <w:szCs w:val="28"/>
        </w:rPr>
        <w:t>информационно-телекоммуникационной сети «Интернет»</w:t>
      </w:r>
      <w:r w:rsidR="00B01679">
        <w:rPr>
          <w:sz w:val="28"/>
          <w:szCs w:val="28"/>
        </w:rPr>
        <w:t>.</w:t>
      </w:r>
    </w:p>
    <w:p w:rsidR="005C1E83" w:rsidRDefault="005C1E83" w:rsidP="00FE0D9D">
      <w:pPr>
        <w:ind w:firstLine="709"/>
        <w:jc w:val="both"/>
        <w:rPr>
          <w:sz w:val="28"/>
          <w:szCs w:val="28"/>
        </w:rPr>
      </w:pPr>
    </w:p>
    <w:p w:rsidR="003A397A" w:rsidRDefault="003A397A" w:rsidP="008C43EB">
      <w:pPr>
        <w:jc w:val="both"/>
        <w:rPr>
          <w:b/>
          <w:sz w:val="28"/>
          <w:szCs w:val="28"/>
        </w:rPr>
      </w:pPr>
    </w:p>
    <w:p w:rsidR="008C43EB" w:rsidRDefault="008C43EB" w:rsidP="008C43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C43EB" w:rsidRDefault="008C43EB" w:rsidP="008C43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округа:                      </w:t>
      </w:r>
      <w:r w:rsidR="005C1E8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И.А.Голубева</w:t>
      </w:r>
    </w:p>
    <w:p w:rsidR="008C43EB" w:rsidRDefault="008C43EB" w:rsidP="008C43EB">
      <w:pPr>
        <w:jc w:val="both"/>
        <w:rPr>
          <w:b/>
          <w:sz w:val="28"/>
          <w:szCs w:val="28"/>
        </w:rPr>
      </w:pPr>
    </w:p>
    <w:p w:rsidR="003A397A" w:rsidRDefault="003A397A" w:rsidP="008C43EB">
      <w:pPr>
        <w:jc w:val="both"/>
        <w:rPr>
          <w:b/>
          <w:sz w:val="28"/>
          <w:szCs w:val="28"/>
        </w:rPr>
      </w:pPr>
    </w:p>
    <w:p w:rsidR="003A397A" w:rsidRDefault="003A397A" w:rsidP="008C43EB">
      <w:pPr>
        <w:jc w:val="both"/>
        <w:rPr>
          <w:b/>
          <w:sz w:val="28"/>
          <w:szCs w:val="28"/>
        </w:rPr>
      </w:pPr>
    </w:p>
    <w:p w:rsidR="00133E62" w:rsidRDefault="008C43EB" w:rsidP="00CA7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5C1E83">
        <w:rPr>
          <w:b/>
          <w:sz w:val="28"/>
          <w:szCs w:val="28"/>
        </w:rPr>
        <w:t xml:space="preserve">:        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5C1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Д.А.Соловьев</w:t>
      </w:r>
    </w:p>
    <w:p w:rsidR="00133E62" w:rsidRDefault="00133E62" w:rsidP="00CA72CE">
      <w:pPr>
        <w:jc w:val="both"/>
        <w:rPr>
          <w:b/>
          <w:sz w:val="28"/>
          <w:szCs w:val="28"/>
        </w:rPr>
      </w:pPr>
    </w:p>
    <w:p w:rsidR="00133E62" w:rsidRDefault="00133E62" w:rsidP="00CA72CE">
      <w:pPr>
        <w:jc w:val="both"/>
        <w:rPr>
          <w:b/>
          <w:sz w:val="28"/>
          <w:szCs w:val="28"/>
        </w:rPr>
      </w:pPr>
    </w:p>
    <w:p w:rsidR="00133E62" w:rsidRDefault="00133E62" w:rsidP="00CA72CE">
      <w:pPr>
        <w:jc w:val="both"/>
        <w:rPr>
          <w:b/>
          <w:sz w:val="28"/>
          <w:szCs w:val="28"/>
        </w:rPr>
      </w:pPr>
    </w:p>
    <w:p w:rsidR="00787D23" w:rsidRDefault="00787D23" w:rsidP="00CA72CE">
      <w:pPr>
        <w:jc w:val="both"/>
        <w:rPr>
          <w:b/>
          <w:sz w:val="28"/>
          <w:szCs w:val="28"/>
        </w:rPr>
      </w:pPr>
    </w:p>
    <w:p w:rsidR="005C1E83" w:rsidRDefault="005C1E83" w:rsidP="00CA72CE">
      <w:pPr>
        <w:jc w:val="both"/>
        <w:rPr>
          <w:b/>
          <w:sz w:val="28"/>
          <w:szCs w:val="28"/>
        </w:rPr>
      </w:pPr>
    </w:p>
    <w:p w:rsidR="005C1E83" w:rsidRDefault="005C1E83" w:rsidP="00CA72CE">
      <w:pPr>
        <w:jc w:val="both"/>
        <w:rPr>
          <w:b/>
          <w:sz w:val="28"/>
          <w:szCs w:val="28"/>
        </w:rPr>
      </w:pPr>
    </w:p>
    <w:p w:rsidR="00787D23" w:rsidRDefault="00787D23" w:rsidP="00CA72C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3E62" w:rsidRPr="009F4E3F" w:rsidTr="009F4E3F">
        <w:tc>
          <w:tcPr>
            <w:tcW w:w="4785" w:type="dxa"/>
            <w:shd w:val="clear" w:color="auto" w:fill="auto"/>
          </w:tcPr>
          <w:p w:rsidR="00133E62" w:rsidRPr="009F4E3F" w:rsidRDefault="00133E62" w:rsidP="009F4E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33E62" w:rsidRPr="005C1E83" w:rsidRDefault="00133E62" w:rsidP="00133E62">
            <w:r w:rsidRPr="005C1E83">
              <w:t>УТВЕРЖДЕНО</w:t>
            </w:r>
          </w:p>
          <w:p w:rsidR="00133E62" w:rsidRPr="005C1E83" w:rsidRDefault="00133E62" w:rsidP="00133E62">
            <w:r w:rsidRPr="005C1E83">
              <w:t>решением  Представител</w:t>
            </w:r>
            <w:r w:rsidRPr="005C1E83">
              <w:t>ь</w:t>
            </w:r>
            <w:r w:rsidRPr="005C1E83">
              <w:t>ного  Собрания   Белозерского     муниципального округа</w:t>
            </w:r>
          </w:p>
          <w:p w:rsidR="00133E62" w:rsidRPr="005C1E83" w:rsidRDefault="00133E62" w:rsidP="00133E62">
            <w:r w:rsidRPr="005C1E83">
              <w:t>от_______________№_______</w:t>
            </w:r>
          </w:p>
          <w:p w:rsidR="00133E62" w:rsidRPr="005C1E83" w:rsidRDefault="00133E62" w:rsidP="009F4E3F">
            <w:pPr>
              <w:jc w:val="both"/>
            </w:pPr>
            <w:r w:rsidRPr="005C1E83">
              <w:t>(приложение 1)</w:t>
            </w:r>
          </w:p>
          <w:p w:rsidR="00133E62" w:rsidRPr="009F4E3F" w:rsidRDefault="00133E62" w:rsidP="009F4E3F">
            <w:pPr>
              <w:jc w:val="both"/>
              <w:rPr>
                <w:sz w:val="28"/>
                <w:szCs w:val="28"/>
              </w:rPr>
            </w:pPr>
          </w:p>
        </w:tc>
      </w:tr>
    </w:tbl>
    <w:p w:rsidR="00787D23" w:rsidRDefault="00787D23" w:rsidP="00787D23">
      <w:pPr>
        <w:spacing w:before="100" w:beforeAutospacing="1" w:after="100" w:afterAutospacing="1"/>
        <w:jc w:val="center"/>
        <w:rPr>
          <w:b/>
        </w:rPr>
      </w:pPr>
      <w:r w:rsidRPr="005C1E83">
        <w:rPr>
          <w:b/>
        </w:rPr>
        <w:t>Положение</w:t>
      </w:r>
      <w:r w:rsidRPr="005C1E83">
        <w:rPr>
          <w:b/>
        </w:rPr>
        <w:br/>
        <w:t xml:space="preserve">об </w:t>
      </w:r>
      <w:r w:rsidRPr="005C1E83">
        <w:rPr>
          <w:b/>
          <w:iCs/>
        </w:rPr>
        <w:t>оплате</w:t>
      </w:r>
      <w:r w:rsidRPr="005C1E83">
        <w:rPr>
          <w:b/>
        </w:rPr>
        <w:t xml:space="preserve"> </w:t>
      </w:r>
      <w:r w:rsidRPr="005C1E83">
        <w:rPr>
          <w:b/>
          <w:iCs/>
        </w:rPr>
        <w:t>труда</w:t>
      </w:r>
      <w:r w:rsidRPr="005C1E83">
        <w:rPr>
          <w:b/>
        </w:rPr>
        <w:t xml:space="preserve"> </w:t>
      </w:r>
      <w:r w:rsidRPr="005C1E83">
        <w:rPr>
          <w:b/>
          <w:iCs/>
        </w:rPr>
        <w:t>работников</w:t>
      </w:r>
      <w:r w:rsidRPr="005C1E83">
        <w:rPr>
          <w:b/>
        </w:rPr>
        <w:t xml:space="preserve"> </w:t>
      </w:r>
      <w:r w:rsidRPr="005C1E83">
        <w:rPr>
          <w:b/>
          <w:iCs/>
        </w:rPr>
        <w:t>муниципальных</w:t>
      </w:r>
      <w:r w:rsidRPr="005C1E83">
        <w:rPr>
          <w:b/>
        </w:rPr>
        <w:t xml:space="preserve"> </w:t>
      </w:r>
      <w:r w:rsidRPr="005C1E83">
        <w:rPr>
          <w:b/>
          <w:iCs/>
        </w:rPr>
        <w:t>учреждений</w:t>
      </w:r>
      <w:r w:rsidRPr="005C1E83">
        <w:rPr>
          <w:b/>
        </w:rPr>
        <w:t>, финансируемых из бюджета Белозерского  муниципального округа</w:t>
      </w:r>
    </w:p>
    <w:p w:rsidR="005C1E83" w:rsidRPr="005C1E83" w:rsidRDefault="005C1E83" w:rsidP="00787D23">
      <w:pPr>
        <w:spacing w:before="100" w:beforeAutospacing="1" w:after="100" w:afterAutospacing="1"/>
        <w:jc w:val="center"/>
        <w:rPr>
          <w:b/>
          <w:sz w:val="16"/>
          <w:szCs w:val="16"/>
        </w:rPr>
      </w:pP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1. Настоящее Положение регулирует правоотношения в сфере </w:t>
      </w:r>
      <w:r w:rsidRPr="005C1E83">
        <w:rPr>
          <w:iCs/>
        </w:rPr>
        <w:t>оплаты</w:t>
      </w:r>
      <w:r w:rsidRPr="005C1E83">
        <w:t xml:space="preserve"> </w:t>
      </w:r>
      <w:r w:rsidRPr="005C1E83">
        <w:rPr>
          <w:iCs/>
        </w:rPr>
        <w:t>труда</w:t>
      </w:r>
      <w:r w:rsidRPr="005C1E83">
        <w:t xml:space="preserve"> работников муниципальных учреждений, финансируемых из бюджета Белозерского муниципального округа (далее - муниципальные учреждения), за исключением </w:t>
      </w:r>
      <w:r w:rsidRPr="005C1E83">
        <w:rPr>
          <w:iCs/>
        </w:rPr>
        <w:t>работников</w:t>
      </w:r>
      <w:r w:rsidRPr="005C1E83">
        <w:t xml:space="preserve"> </w:t>
      </w:r>
      <w:r w:rsidRPr="005C1E83">
        <w:rPr>
          <w:iCs/>
        </w:rPr>
        <w:t>муниципальных</w:t>
      </w:r>
      <w:r w:rsidRPr="005C1E83">
        <w:t xml:space="preserve"> </w:t>
      </w:r>
      <w:r w:rsidRPr="005C1E83">
        <w:rPr>
          <w:iCs/>
        </w:rPr>
        <w:t>учреждений</w:t>
      </w:r>
      <w:r w:rsidRPr="005C1E83">
        <w:t xml:space="preserve">, для которых условия </w:t>
      </w:r>
      <w:r w:rsidRPr="005C1E83">
        <w:rPr>
          <w:iCs/>
        </w:rPr>
        <w:t>оплаты</w:t>
      </w:r>
      <w:r w:rsidRPr="005C1E83">
        <w:t xml:space="preserve"> </w:t>
      </w:r>
      <w:r w:rsidRPr="005C1E83">
        <w:rPr>
          <w:iCs/>
        </w:rPr>
        <w:t>труда</w:t>
      </w:r>
      <w:r w:rsidRPr="005C1E83">
        <w:t xml:space="preserve"> определяются иными муниципальными правовыми актами.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2. Системы </w:t>
      </w:r>
      <w:r w:rsidRPr="005C1E83">
        <w:rPr>
          <w:iCs/>
        </w:rPr>
        <w:t>оплаты</w:t>
      </w:r>
      <w:r w:rsidRPr="005C1E83">
        <w:t xml:space="preserve"> </w:t>
      </w:r>
      <w:r w:rsidRPr="005C1E83">
        <w:rPr>
          <w:iCs/>
        </w:rPr>
        <w:t>труда</w:t>
      </w:r>
      <w:r w:rsidRPr="005C1E83">
        <w:t xml:space="preserve"> </w:t>
      </w:r>
      <w:r w:rsidRPr="005C1E83">
        <w:rPr>
          <w:iCs/>
        </w:rPr>
        <w:t>работников</w:t>
      </w:r>
      <w:r w:rsidRPr="005C1E83">
        <w:t xml:space="preserve"> </w:t>
      </w:r>
      <w:r w:rsidRPr="005C1E83">
        <w:rPr>
          <w:iCs/>
        </w:rPr>
        <w:t>муниципальных</w:t>
      </w:r>
      <w:r w:rsidRPr="005C1E83">
        <w:t xml:space="preserve"> </w:t>
      </w:r>
      <w:r w:rsidRPr="005C1E83">
        <w:rPr>
          <w:iCs/>
        </w:rPr>
        <w:t>учреждений</w:t>
      </w:r>
      <w:r w:rsidRPr="005C1E83">
        <w:t xml:space="preserve">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3. Системы </w:t>
      </w:r>
      <w:r w:rsidRPr="005C1E83">
        <w:rPr>
          <w:iCs/>
        </w:rPr>
        <w:t>оплаты</w:t>
      </w:r>
      <w:r w:rsidRPr="005C1E83">
        <w:t xml:space="preserve"> </w:t>
      </w:r>
      <w:r w:rsidRPr="005C1E83">
        <w:rPr>
          <w:iCs/>
        </w:rPr>
        <w:t>труда</w:t>
      </w:r>
      <w:r w:rsidRPr="005C1E83">
        <w:t xml:space="preserve"> </w:t>
      </w:r>
      <w:r w:rsidRPr="005C1E83">
        <w:rPr>
          <w:iCs/>
        </w:rPr>
        <w:t>работников</w:t>
      </w:r>
      <w:r w:rsidRPr="005C1E83">
        <w:t xml:space="preserve"> </w:t>
      </w:r>
      <w:r w:rsidRPr="005C1E83">
        <w:rPr>
          <w:iCs/>
        </w:rPr>
        <w:t>муниципальных</w:t>
      </w:r>
      <w:r w:rsidRPr="005C1E83">
        <w:t xml:space="preserve"> </w:t>
      </w:r>
      <w:r w:rsidRPr="005C1E83">
        <w:rPr>
          <w:iCs/>
        </w:rPr>
        <w:t>учреждений</w:t>
      </w:r>
      <w:r w:rsidRPr="005C1E83">
        <w:t xml:space="preserve"> включают оклады (должностные оклады), выплаты компенсационного и стимулирующего характера.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4. Минимальный размер окладов (должностных окладов) по профессиональным квалификационным группам в муниципальных учреждениях устанавливается согласно </w:t>
      </w:r>
      <w:hyperlink r:id="rId11" w:anchor="/document/406296943/entry/1001" w:history="1">
        <w:r w:rsidRPr="005C1E83">
          <w:t>приложению 1</w:t>
        </w:r>
      </w:hyperlink>
      <w:r w:rsidRPr="005C1E83">
        <w:t xml:space="preserve"> к настоящему Положению.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>5. Порядок определения окладов (должностных окладов) устанавливается администрацией Белозерского  муниципального округа на основании требований к уровню квалификации с учетом сферы деятельности, а также установленных федеральным законом особенностей формирования окладов (должностных окладов).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6. Перечень видов выплат компенсационного и стимулирующего характера в муниципальных учреждениях устанавливается согласно </w:t>
      </w:r>
      <w:hyperlink r:id="rId12" w:anchor="/document/406296943/entry/1002" w:history="1">
        <w:r w:rsidRPr="005C1E83">
          <w:t>приложениям 2</w:t>
        </w:r>
      </w:hyperlink>
      <w:r w:rsidRPr="005C1E83">
        <w:t xml:space="preserve">, </w:t>
      </w:r>
      <w:hyperlink r:id="rId13" w:anchor="/document/406296943/entry/1003" w:history="1">
        <w:r w:rsidRPr="005C1E83">
          <w:t>3</w:t>
        </w:r>
      </w:hyperlink>
      <w:r w:rsidRPr="005C1E83">
        <w:t xml:space="preserve"> к настоящему Положению.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>7. Перечень выплат компенсационного и стимулирующего характера по каждому из видов, порядок, размеры и условия их применения определяются администрацией Белозерского  муниципального округа.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8. Порядок и размеры </w:t>
      </w:r>
      <w:r w:rsidRPr="005C1E83">
        <w:rPr>
          <w:iCs/>
        </w:rPr>
        <w:t>оплаты</w:t>
      </w:r>
      <w:r w:rsidRPr="005C1E83">
        <w:t xml:space="preserve"> </w:t>
      </w:r>
      <w:r w:rsidRPr="005C1E83">
        <w:rPr>
          <w:iCs/>
        </w:rPr>
        <w:t>труда</w:t>
      </w:r>
      <w:r w:rsidRPr="005C1E83">
        <w:t xml:space="preserve"> руководителей и заместителей руководителей </w:t>
      </w:r>
      <w:r w:rsidRPr="005C1E83">
        <w:rPr>
          <w:iCs/>
        </w:rPr>
        <w:t>муниципальных</w:t>
      </w:r>
      <w:r w:rsidRPr="005C1E83">
        <w:t xml:space="preserve"> </w:t>
      </w:r>
      <w:r w:rsidRPr="005C1E83">
        <w:rPr>
          <w:iCs/>
        </w:rPr>
        <w:t>учреждений</w:t>
      </w:r>
      <w:r w:rsidRPr="005C1E83">
        <w:t xml:space="preserve"> определяются администрацией Белозерского муниципального округа.</w:t>
      </w:r>
    </w:p>
    <w:p w:rsidR="00787D23" w:rsidRPr="005C1E83" w:rsidRDefault="00787D23" w:rsidP="00787D23">
      <w:pPr>
        <w:pStyle w:val="a7"/>
        <w:ind w:firstLine="851"/>
        <w:jc w:val="both"/>
      </w:pPr>
      <w:r w:rsidRPr="005C1E83">
        <w:t xml:space="preserve">9. Порядок формирования фонда </w:t>
      </w:r>
      <w:r w:rsidRPr="005C1E83">
        <w:rPr>
          <w:iCs/>
        </w:rPr>
        <w:t>оплаты</w:t>
      </w:r>
      <w:r w:rsidRPr="005C1E83">
        <w:t xml:space="preserve"> </w:t>
      </w:r>
      <w:r w:rsidRPr="005C1E83">
        <w:rPr>
          <w:iCs/>
        </w:rPr>
        <w:t>труда</w:t>
      </w:r>
      <w:r w:rsidRPr="005C1E83">
        <w:t xml:space="preserve"> </w:t>
      </w:r>
      <w:r w:rsidRPr="005C1E83">
        <w:rPr>
          <w:iCs/>
        </w:rPr>
        <w:t>работников</w:t>
      </w:r>
      <w:r w:rsidRPr="005C1E83">
        <w:t xml:space="preserve"> </w:t>
      </w:r>
      <w:r w:rsidRPr="005C1E83">
        <w:rPr>
          <w:iCs/>
        </w:rPr>
        <w:t>муниципальных</w:t>
      </w:r>
      <w:r w:rsidRPr="005C1E83">
        <w:t xml:space="preserve"> </w:t>
      </w:r>
      <w:r w:rsidRPr="005C1E83">
        <w:rPr>
          <w:iCs/>
        </w:rPr>
        <w:t>учреждений</w:t>
      </w:r>
      <w:r w:rsidRPr="005C1E83">
        <w:t xml:space="preserve"> определяется администрацией Белозерского муниципального округа.</w:t>
      </w:r>
    </w:p>
    <w:p w:rsidR="00787D23" w:rsidRDefault="00787D23" w:rsidP="00787D23">
      <w:pPr>
        <w:pStyle w:val="a7"/>
        <w:ind w:firstLine="851"/>
        <w:jc w:val="both"/>
      </w:pPr>
      <w:r w:rsidRPr="005C1E83">
        <w:t xml:space="preserve">10. Установить, что </w:t>
      </w:r>
      <w:r w:rsidRPr="005C1E83">
        <w:rPr>
          <w:iCs/>
        </w:rPr>
        <w:t>заработная</w:t>
      </w:r>
      <w:r w:rsidRPr="005C1E83">
        <w:t xml:space="preserve"> </w:t>
      </w:r>
      <w:r w:rsidRPr="005C1E83">
        <w:rPr>
          <w:iCs/>
        </w:rPr>
        <w:t>плата</w:t>
      </w:r>
      <w:r w:rsidRPr="005C1E83">
        <w:t xml:space="preserve"> </w:t>
      </w:r>
      <w:r w:rsidRPr="005C1E83">
        <w:rPr>
          <w:iCs/>
        </w:rPr>
        <w:t>работников</w:t>
      </w:r>
      <w:r w:rsidRPr="005C1E83">
        <w:t xml:space="preserve"> </w:t>
      </w:r>
      <w:r w:rsidRPr="005C1E83">
        <w:rPr>
          <w:iCs/>
        </w:rPr>
        <w:t>муниципальных</w:t>
      </w:r>
      <w:r w:rsidRPr="005C1E83">
        <w:t xml:space="preserve"> </w:t>
      </w:r>
      <w:r w:rsidRPr="005C1E83">
        <w:rPr>
          <w:iCs/>
        </w:rPr>
        <w:t>учреждений</w:t>
      </w:r>
      <w:r w:rsidRPr="005C1E83">
        <w:t xml:space="preserve"> (без учета премий и иных стимулирующих выплат), устанавливаемая в соответствии с настоящим Положением, не может быть меньше </w:t>
      </w:r>
      <w:r w:rsidRPr="005C1E83">
        <w:rPr>
          <w:iCs/>
        </w:rPr>
        <w:t>заработной</w:t>
      </w:r>
      <w:r w:rsidRPr="005C1E83">
        <w:t xml:space="preserve"> </w:t>
      </w:r>
      <w:r w:rsidRPr="005C1E83">
        <w:rPr>
          <w:iCs/>
        </w:rPr>
        <w:t>платы</w:t>
      </w:r>
      <w:r w:rsidRPr="005C1E83">
        <w:t xml:space="preserve"> (без учета премий и иных стимулирующих выплат), выплачиваемой до введения в действие настоящего Положения, при условии сохранения объема должностных обязанностей работников и выполнения ими работ той же квалификации.</w:t>
      </w:r>
    </w:p>
    <w:p w:rsidR="005C1E83" w:rsidRDefault="005C1E83" w:rsidP="00787D23">
      <w:pPr>
        <w:pStyle w:val="a7"/>
        <w:ind w:firstLine="851"/>
        <w:jc w:val="both"/>
      </w:pPr>
    </w:p>
    <w:p w:rsidR="005C1E83" w:rsidRDefault="005C1E83" w:rsidP="00787D23">
      <w:pPr>
        <w:pStyle w:val="a7"/>
        <w:ind w:firstLine="851"/>
        <w:jc w:val="both"/>
      </w:pPr>
    </w:p>
    <w:p w:rsidR="005C1E83" w:rsidRDefault="005C1E83" w:rsidP="00787D23">
      <w:pPr>
        <w:pStyle w:val="a7"/>
        <w:ind w:firstLine="851"/>
        <w:jc w:val="both"/>
      </w:pPr>
    </w:p>
    <w:p w:rsidR="005C1E83" w:rsidRDefault="005C1E83" w:rsidP="00787D23">
      <w:pPr>
        <w:pStyle w:val="a7"/>
        <w:ind w:firstLine="851"/>
        <w:jc w:val="both"/>
      </w:pPr>
    </w:p>
    <w:p w:rsidR="005C1E83" w:rsidRDefault="005C1E83" w:rsidP="00787D23">
      <w:pPr>
        <w:pStyle w:val="a7"/>
        <w:ind w:firstLine="851"/>
        <w:jc w:val="both"/>
      </w:pPr>
    </w:p>
    <w:p w:rsidR="005C1E83" w:rsidRDefault="005C1E83" w:rsidP="00787D23">
      <w:pPr>
        <w:pStyle w:val="a7"/>
        <w:ind w:firstLine="851"/>
        <w:jc w:val="both"/>
      </w:pPr>
    </w:p>
    <w:p w:rsidR="005C1E83" w:rsidRDefault="005C1E83" w:rsidP="00787D23">
      <w:pPr>
        <w:pStyle w:val="a7"/>
        <w:ind w:firstLine="851"/>
        <w:jc w:val="both"/>
      </w:pPr>
    </w:p>
    <w:p w:rsidR="005C1E83" w:rsidRPr="005C1E83" w:rsidRDefault="005C1E83" w:rsidP="00787D23">
      <w:pPr>
        <w:pStyle w:val="a7"/>
        <w:ind w:firstLine="851"/>
        <w:jc w:val="both"/>
      </w:pPr>
    </w:p>
    <w:p w:rsidR="00CA72CE" w:rsidRPr="005C1E83" w:rsidRDefault="00CA72CE" w:rsidP="00787D23">
      <w:pPr>
        <w:pStyle w:val="a7"/>
        <w:jc w:val="both"/>
      </w:pPr>
    </w:p>
    <w:p w:rsidR="00787D23" w:rsidRPr="005C1E83" w:rsidRDefault="00787D23" w:rsidP="00787D23">
      <w:pPr>
        <w:pStyle w:val="a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87D23" w:rsidRPr="005C1E83" w:rsidTr="009F4E3F">
        <w:tc>
          <w:tcPr>
            <w:tcW w:w="5637" w:type="dxa"/>
            <w:shd w:val="clear" w:color="auto" w:fill="auto"/>
          </w:tcPr>
          <w:p w:rsidR="00787D23" w:rsidRPr="005C1E83" w:rsidRDefault="00787D23" w:rsidP="009F4E3F">
            <w:pPr>
              <w:pStyle w:val="a7"/>
              <w:jc w:val="both"/>
            </w:pPr>
          </w:p>
        </w:tc>
        <w:tc>
          <w:tcPr>
            <w:tcW w:w="3933" w:type="dxa"/>
            <w:shd w:val="clear" w:color="auto" w:fill="auto"/>
          </w:tcPr>
          <w:p w:rsidR="00787D23" w:rsidRPr="005C1E83" w:rsidRDefault="00787D23" w:rsidP="00AA52FB">
            <w:pPr>
              <w:pStyle w:val="a7"/>
            </w:pPr>
            <w:r w:rsidRPr="005C1E83">
              <w:t>Приложение 1</w:t>
            </w:r>
            <w:r w:rsidRPr="005C1E83">
              <w:br/>
              <w:t xml:space="preserve">к </w:t>
            </w:r>
            <w:hyperlink r:id="rId14" w:anchor="/document/406296943/entry/1000" w:history="1">
              <w:r w:rsidRPr="005C1E83">
                <w:rPr>
                  <w:rStyle w:val="a6"/>
                  <w:color w:val="auto"/>
                  <w:u w:val="none"/>
                </w:rPr>
                <w:t>Положению</w:t>
              </w:r>
            </w:hyperlink>
            <w:r w:rsidR="00AA52FB" w:rsidRPr="005C1E83">
              <w:t xml:space="preserve"> </w:t>
            </w:r>
            <w:r w:rsidRPr="005C1E83">
              <w:t xml:space="preserve">об </w:t>
            </w:r>
            <w:r w:rsidRPr="005C1E83">
              <w:rPr>
                <w:iCs/>
              </w:rPr>
              <w:t>оплате</w:t>
            </w:r>
            <w:r w:rsidRPr="005C1E83">
              <w:t xml:space="preserve"> </w:t>
            </w:r>
            <w:r w:rsidRPr="005C1E83">
              <w:rPr>
                <w:iCs/>
              </w:rPr>
              <w:t>труда</w:t>
            </w:r>
            <w:r w:rsidRPr="005C1E83">
              <w:br/>
            </w:r>
            <w:r w:rsidRPr="005C1E83">
              <w:rPr>
                <w:iCs/>
              </w:rPr>
              <w:t>работников</w:t>
            </w:r>
            <w:r w:rsidRPr="005C1E83">
              <w:t xml:space="preserve"> </w:t>
            </w:r>
            <w:r w:rsidRPr="005C1E83">
              <w:rPr>
                <w:iCs/>
              </w:rPr>
              <w:t>муниципальных</w:t>
            </w:r>
            <w:r w:rsidRPr="005C1E83">
              <w:br/>
            </w:r>
            <w:r w:rsidRPr="005C1E83">
              <w:rPr>
                <w:iCs/>
              </w:rPr>
              <w:t>учреждений</w:t>
            </w:r>
            <w:r w:rsidRPr="005C1E83">
              <w:t>, финансируемых</w:t>
            </w:r>
            <w:r w:rsidRPr="005C1E83">
              <w:br/>
              <w:t xml:space="preserve">из бюджета Белозерского </w:t>
            </w:r>
            <w:r w:rsidRPr="005C1E83">
              <w:br/>
              <w:t>муниципального округа</w:t>
            </w:r>
          </w:p>
          <w:p w:rsidR="00787D23" w:rsidRPr="005C1E83" w:rsidRDefault="00787D23" w:rsidP="00AA52FB">
            <w:pPr>
              <w:pStyle w:val="a7"/>
            </w:pPr>
          </w:p>
        </w:tc>
      </w:tr>
    </w:tbl>
    <w:p w:rsidR="00787D23" w:rsidRPr="005C1E83" w:rsidRDefault="00787D23" w:rsidP="00787D23">
      <w:pPr>
        <w:pStyle w:val="a7"/>
        <w:jc w:val="both"/>
      </w:pPr>
    </w:p>
    <w:p w:rsidR="00AA52FB" w:rsidRPr="005C1E83" w:rsidRDefault="00787D23" w:rsidP="00AA52FB">
      <w:pPr>
        <w:spacing w:before="100" w:beforeAutospacing="1" w:after="100" w:afterAutospacing="1"/>
        <w:jc w:val="center"/>
      </w:pPr>
      <w:r w:rsidRPr="005C1E83">
        <w:t>Минимальный размер</w:t>
      </w:r>
      <w:r w:rsidRPr="005C1E83">
        <w:br/>
        <w:t>окладов (должностных окладов) по профессиональным квалификационным группам в муниципальных учреждениях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2551"/>
      </w:tblGrid>
      <w:tr w:rsidR="00AA52FB" w:rsidRPr="005C1E83" w:rsidTr="005C1E83">
        <w:tc>
          <w:tcPr>
            <w:tcW w:w="8506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Профессиональная квалификационная группа</w:t>
            </w:r>
          </w:p>
        </w:tc>
        <w:tc>
          <w:tcPr>
            <w:tcW w:w="2551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Минимальный размер окладов (должностных окладов) (рублей)</w:t>
            </w:r>
          </w:p>
        </w:tc>
      </w:tr>
      <w:tr w:rsidR="00AA52FB" w:rsidRPr="005C1E83" w:rsidTr="005C1E83">
        <w:tc>
          <w:tcPr>
            <w:tcW w:w="8506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1</w:t>
            </w:r>
          </w:p>
        </w:tc>
        <w:tc>
          <w:tcPr>
            <w:tcW w:w="2551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2</w:t>
            </w:r>
          </w:p>
        </w:tc>
      </w:tr>
      <w:tr w:rsidR="00AA52FB" w:rsidRPr="005C1E83" w:rsidTr="005C1E83">
        <w:tc>
          <w:tcPr>
            <w:tcW w:w="8506" w:type="dxa"/>
            <w:shd w:val="clear" w:color="auto" w:fill="auto"/>
          </w:tcPr>
          <w:p w:rsidR="00AA52FB" w:rsidRPr="005C1E83" w:rsidRDefault="00AA52FB" w:rsidP="00AA52FB">
            <w:pPr>
              <w:pStyle w:val="a7"/>
            </w:pPr>
            <w:r w:rsidRPr="005C1E83">
              <w:t>- должности и профессии первого уровня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технических исполнителей и артистов вспомогательного состава (культура, искусство и кинематография)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должности, профессии и специальности, по которым в соответствии с профессиональными стандартами установлен 1, 2 или 3 уровень квалификации</w:t>
            </w:r>
          </w:p>
        </w:tc>
        <w:tc>
          <w:tcPr>
            <w:tcW w:w="2551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2 068,0</w:t>
            </w: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</w:tc>
      </w:tr>
      <w:tr w:rsidR="00AA52FB" w:rsidRPr="005C1E83" w:rsidTr="005C1E83">
        <w:tc>
          <w:tcPr>
            <w:tcW w:w="8506" w:type="dxa"/>
            <w:shd w:val="clear" w:color="auto" w:fill="auto"/>
          </w:tcPr>
          <w:p w:rsidR="00AA52FB" w:rsidRPr="005C1E83" w:rsidRDefault="00AA52FB" w:rsidP="00AA52FB">
            <w:pPr>
              <w:pStyle w:val="a7"/>
            </w:pPr>
            <w:r w:rsidRPr="005C1E83">
              <w:t>- должности и профессии второго уровня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среднего медицинского и фармацевтического персонала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работников культуры, искусства и кинематографии среднего звена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должности, профессии и специальности, по которым в соответствии с профессиональными стандартами установлены 4 или 5 уровень квалификации</w:t>
            </w:r>
          </w:p>
        </w:tc>
        <w:tc>
          <w:tcPr>
            <w:tcW w:w="2551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2 405,0</w:t>
            </w:r>
          </w:p>
        </w:tc>
      </w:tr>
      <w:tr w:rsidR="00AA52FB" w:rsidRPr="005C1E83" w:rsidTr="005C1E83">
        <w:tc>
          <w:tcPr>
            <w:tcW w:w="8506" w:type="dxa"/>
            <w:shd w:val="clear" w:color="auto" w:fill="auto"/>
          </w:tcPr>
          <w:p w:rsidR="00AA52FB" w:rsidRPr="005C1E83" w:rsidRDefault="00AA52FB" w:rsidP="00AA52FB">
            <w:pPr>
              <w:pStyle w:val="a7"/>
            </w:pPr>
            <w:r w:rsidRPr="005C1E83">
              <w:t>- должности третьего уровня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педагогических работников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работников культуры, искусства и кинематографии ведущего звена</w:t>
            </w:r>
          </w:p>
          <w:p w:rsidR="00AA52FB" w:rsidRPr="005C1E83" w:rsidRDefault="00AA52FB" w:rsidP="00AA52FB">
            <w:pPr>
              <w:pStyle w:val="a7"/>
            </w:pPr>
            <w:r w:rsidRPr="005C1E83">
              <w:t xml:space="preserve">- должности служащих архивных учреждений (за исключением должностей, которые отнесены к другим профессиональным квалификационным группам) </w:t>
            </w:r>
            <w:hyperlink r:id="rId15" w:anchor="/document/406296943/entry/1111" w:history="1">
              <w:r w:rsidRPr="005C1E83">
                <w:rPr>
                  <w:u w:val="single"/>
                </w:rPr>
                <w:t>(*)</w:t>
              </w:r>
            </w:hyperlink>
          </w:p>
          <w:p w:rsidR="00AA52FB" w:rsidRPr="005C1E83" w:rsidRDefault="00AA52FB" w:rsidP="00AA52FB">
            <w:pPr>
              <w:pStyle w:val="a7"/>
            </w:pPr>
            <w:r w:rsidRPr="005C1E83">
              <w:t>- должности, профессии и специальности, по которым в соответствии с профессиональными стандартами установлен 6 уровень квалификации</w:t>
            </w:r>
          </w:p>
        </w:tc>
        <w:tc>
          <w:tcPr>
            <w:tcW w:w="2551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4 253,0</w:t>
            </w: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</w:tc>
      </w:tr>
      <w:tr w:rsidR="00AA52FB" w:rsidRPr="005C1E83" w:rsidTr="005C1E83">
        <w:tc>
          <w:tcPr>
            <w:tcW w:w="8506" w:type="dxa"/>
            <w:shd w:val="clear" w:color="auto" w:fill="auto"/>
          </w:tcPr>
          <w:p w:rsidR="00AA52FB" w:rsidRPr="005C1E83" w:rsidRDefault="00AA52FB" w:rsidP="00AA52FB">
            <w:pPr>
              <w:pStyle w:val="a7"/>
            </w:pPr>
            <w:r w:rsidRPr="005C1E83">
              <w:t>- должности четвертого уровня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руководителей структурных подразделений образования</w:t>
            </w:r>
          </w:p>
          <w:p w:rsidR="00AA52FB" w:rsidRPr="005C1E83" w:rsidRDefault="00AA52FB" w:rsidP="00AA52FB">
            <w:pPr>
              <w:pStyle w:val="a7"/>
            </w:pPr>
            <w:r w:rsidRPr="005C1E83">
              <w:t>- должности руководящего состава учреждений культуры, искусства и кинематографии</w:t>
            </w:r>
          </w:p>
          <w:p w:rsidR="00AA52FB" w:rsidRPr="005C1E83" w:rsidRDefault="00AA52FB" w:rsidP="00AA52FB">
            <w:pPr>
              <w:pStyle w:val="a7"/>
            </w:pPr>
            <w:r w:rsidRPr="005C1E83">
              <w:t xml:space="preserve">- должности руководителей структурных подразделений архивных учреждений (за исключением должностей, которые отнесены к другим профессиональным квалификационным группам) </w:t>
            </w:r>
            <w:hyperlink r:id="rId16" w:anchor="/document/406296943/entry/1111" w:history="1">
              <w:r w:rsidRPr="005C1E83">
                <w:rPr>
                  <w:u w:val="single"/>
                </w:rPr>
                <w:t>(*)</w:t>
              </w:r>
            </w:hyperlink>
          </w:p>
          <w:p w:rsidR="00AA52FB" w:rsidRPr="005C1E83" w:rsidRDefault="00AA52FB" w:rsidP="00AA52FB">
            <w:pPr>
              <w:pStyle w:val="a7"/>
            </w:pPr>
            <w:r w:rsidRPr="005C1E83">
              <w:t>- должности, профессии и специальности, по которым в соответствии с профессиональными стандартами установлен 7, 8 или 9 уровень квалификации</w:t>
            </w:r>
          </w:p>
        </w:tc>
        <w:tc>
          <w:tcPr>
            <w:tcW w:w="2551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</w:p>
          <w:p w:rsidR="00AA52FB" w:rsidRPr="005C1E83" w:rsidRDefault="00AA52FB" w:rsidP="009F4E3F">
            <w:pPr>
              <w:spacing w:before="100" w:beforeAutospacing="1" w:after="100" w:afterAutospacing="1"/>
              <w:jc w:val="center"/>
            </w:pPr>
            <w:r w:rsidRPr="005C1E83">
              <w:t>5 400,0</w:t>
            </w:r>
          </w:p>
        </w:tc>
      </w:tr>
    </w:tbl>
    <w:p w:rsidR="00787D23" w:rsidRPr="005C1E83" w:rsidRDefault="00787D23" w:rsidP="00787D23">
      <w:pPr>
        <w:spacing w:before="100" w:beforeAutospacing="1" w:after="100" w:afterAutospacing="1"/>
      </w:pPr>
      <w:r w:rsidRPr="005C1E83">
        <w:t>(*) В соответствии с профессиональными квалификационными группами, установленными для федеральных архивных учреждений.</w:t>
      </w:r>
    </w:p>
    <w:p w:rsidR="00AA52FB" w:rsidRDefault="00AA52FB" w:rsidP="00787D23">
      <w:pPr>
        <w:spacing w:before="100" w:beforeAutospacing="1" w:after="100" w:afterAutospacing="1"/>
      </w:pPr>
    </w:p>
    <w:p w:rsidR="005C1E83" w:rsidRDefault="005C1E83" w:rsidP="00787D23">
      <w:pPr>
        <w:spacing w:before="100" w:beforeAutospacing="1" w:after="100" w:afterAutospacing="1"/>
      </w:pPr>
    </w:p>
    <w:p w:rsidR="005C1E83" w:rsidRDefault="005C1E83" w:rsidP="00787D23">
      <w:pPr>
        <w:spacing w:before="100" w:beforeAutospacing="1" w:after="100" w:afterAutospacing="1"/>
      </w:pPr>
    </w:p>
    <w:p w:rsidR="005C1E83" w:rsidRPr="005C1E83" w:rsidRDefault="005C1E83" w:rsidP="00787D23">
      <w:pPr>
        <w:spacing w:before="100" w:beforeAutospacing="1" w:after="100" w:afterAutospacing="1"/>
      </w:pPr>
    </w:p>
    <w:p w:rsidR="009F4E3F" w:rsidRPr="005C1E83" w:rsidRDefault="009F4E3F" w:rsidP="00787D23">
      <w:pPr>
        <w:spacing w:before="100" w:beforeAutospacing="1" w:after="100" w:afterAutospacing="1"/>
      </w:pPr>
    </w:p>
    <w:p w:rsidR="009F4E3F" w:rsidRPr="005C1E83" w:rsidRDefault="009F4E3F" w:rsidP="00787D23">
      <w:pPr>
        <w:spacing w:before="100" w:beforeAutospacing="1"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AA52FB" w:rsidRPr="005C1E83" w:rsidTr="009F4E3F">
        <w:tc>
          <w:tcPr>
            <w:tcW w:w="5778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</w:pPr>
          </w:p>
        </w:tc>
        <w:tc>
          <w:tcPr>
            <w:tcW w:w="3792" w:type="dxa"/>
            <w:shd w:val="clear" w:color="auto" w:fill="auto"/>
          </w:tcPr>
          <w:p w:rsidR="00AA52FB" w:rsidRPr="005C1E83" w:rsidRDefault="00AA52FB" w:rsidP="009F4E3F">
            <w:pPr>
              <w:spacing w:before="100" w:beforeAutospacing="1" w:after="100" w:afterAutospacing="1"/>
            </w:pPr>
            <w:r w:rsidRPr="005C1E83">
              <w:t>Приложение 2</w:t>
            </w:r>
            <w:r w:rsidR="009F4E3F" w:rsidRPr="005C1E83">
              <w:t xml:space="preserve"> </w:t>
            </w:r>
            <w:r w:rsidRPr="005C1E83">
              <w:t xml:space="preserve">к </w:t>
            </w:r>
            <w:hyperlink r:id="rId17" w:anchor="/document/406296943/entry/1000" w:history="1">
              <w:r w:rsidRPr="005C1E83">
                <w:t>Положению</w:t>
              </w:r>
            </w:hyperlink>
            <w:r w:rsidRPr="005C1E83">
              <w:t xml:space="preserve"> об </w:t>
            </w:r>
            <w:r w:rsidRPr="005C1E83">
              <w:rPr>
                <w:iCs/>
              </w:rPr>
              <w:t>оплате</w:t>
            </w:r>
            <w:r w:rsidRPr="005C1E83">
              <w:t xml:space="preserve"> </w:t>
            </w:r>
            <w:r w:rsidRPr="005C1E83">
              <w:rPr>
                <w:iCs/>
              </w:rPr>
              <w:t>труда</w:t>
            </w:r>
            <w:r w:rsidRPr="005C1E83">
              <w:t xml:space="preserve"> </w:t>
            </w:r>
            <w:r w:rsidRPr="005C1E83">
              <w:rPr>
                <w:iCs/>
              </w:rPr>
              <w:t>работников</w:t>
            </w:r>
            <w:r w:rsidRPr="005C1E83">
              <w:br/>
            </w:r>
            <w:r w:rsidRPr="005C1E83">
              <w:rPr>
                <w:iCs/>
              </w:rPr>
              <w:t>муниципальных</w:t>
            </w:r>
            <w:r w:rsidRPr="005C1E83">
              <w:t xml:space="preserve"> </w:t>
            </w:r>
            <w:r w:rsidRPr="005C1E83">
              <w:rPr>
                <w:iCs/>
              </w:rPr>
              <w:t>учреждений</w:t>
            </w:r>
            <w:r w:rsidRPr="005C1E83">
              <w:t>,</w:t>
            </w:r>
            <w:r w:rsidRPr="005C1E83">
              <w:br/>
              <w:t>финансируемых из бюджета</w:t>
            </w:r>
            <w:r w:rsidRPr="005C1E83">
              <w:br/>
              <w:t>Белозерского</w:t>
            </w:r>
            <w:r w:rsidRPr="005C1E83">
              <w:br/>
              <w:t>муниципального округа</w:t>
            </w:r>
          </w:p>
          <w:p w:rsidR="00AA52FB" w:rsidRPr="005C1E83" w:rsidRDefault="00AA52FB" w:rsidP="009F4E3F">
            <w:pPr>
              <w:spacing w:before="100" w:beforeAutospacing="1" w:after="100" w:afterAutospacing="1"/>
            </w:pPr>
          </w:p>
        </w:tc>
      </w:tr>
    </w:tbl>
    <w:p w:rsidR="00787D23" w:rsidRPr="005C1E83" w:rsidRDefault="00787D23" w:rsidP="00AA52FB">
      <w:pPr>
        <w:spacing w:before="100" w:beforeAutospacing="1" w:after="100" w:afterAutospacing="1"/>
        <w:jc w:val="center"/>
      </w:pPr>
      <w:r w:rsidRPr="005C1E83">
        <w:t>Перечень</w:t>
      </w:r>
      <w:r w:rsidRPr="005C1E83">
        <w:br/>
        <w:t>видов выплат компенсационного характера в муниципальных учреждениях</w:t>
      </w:r>
    </w:p>
    <w:p w:rsidR="009F4E3F" w:rsidRPr="005C1E83" w:rsidRDefault="009F4E3F" w:rsidP="00AA52FB">
      <w:pPr>
        <w:spacing w:before="100" w:beforeAutospacing="1" w:after="100" w:afterAutospacing="1"/>
        <w:jc w:val="center"/>
      </w:pPr>
    </w:p>
    <w:p w:rsidR="00787D23" w:rsidRPr="005C1E83" w:rsidRDefault="00787D23" w:rsidP="00AA52FB">
      <w:pPr>
        <w:pStyle w:val="a7"/>
        <w:ind w:firstLine="851"/>
        <w:jc w:val="both"/>
      </w:pPr>
      <w:r w:rsidRPr="005C1E83">
        <w:t>1</w:t>
      </w:r>
      <w:r w:rsidR="00AA52FB" w:rsidRPr="005C1E83">
        <w:t>.</w:t>
      </w:r>
      <w:r w:rsidRPr="005C1E83">
        <w:rPr>
          <w:iCs/>
        </w:rPr>
        <w:t>Выплаты</w:t>
      </w:r>
      <w:r w:rsidRPr="005C1E83">
        <w:t xml:space="preserve"> </w:t>
      </w:r>
      <w:r w:rsidRPr="005C1E83">
        <w:rPr>
          <w:iCs/>
        </w:rPr>
        <w:t>работникам</w:t>
      </w:r>
      <w:r w:rsidRPr="005C1E83">
        <w:t>, занятым на работах с вредными и (или) опасными условиями труда.</w:t>
      </w:r>
    </w:p>
    <w:p w:rsidR="00787D23" w:rsidRPr="005C1E83" w:rsidRDefault="005C1E83" w:rsidP="00AA52FB">
      <w:pPr>
        <w:pStyle w:val="a7"/>
        <w:ind w:firstLine="851"/>
        <w:jc w:val="both"/>
      </w:pPr>
      <w:r>
        <w:t>2.</w:t>
      </w:r>
      <w:r w:rsidR="00787D23" w:rsidRPr="005C1E83">
        <w:t>Выплаты за работу в местностях с особыми климатическими условиями.</w:t>
      </w:r>
    </w:p>
    <w:p w:rsidR="00787D23" w:rsidRPr="005C1E83" w:rsidRDefault="005C1E83" w:rsidP="00AA52FB">
      <w:pPr>
        <w:pStyle w:val="a7"/>
        <w:ind w:firstLine="851"/>
        <w:jc w:val="both"/>
      </w:pPr>
      <w:r>
        <w:t>3.</w:t>
      </w:r>
      <w:r w:rsidR="00787D23" w:rsidRPr="005C1E83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787D23" w:rsidRPr="005C1E83" w:rsidRDefault="005C1E83" w:rsidP="00AA52FB">
      <w:pPr>
        <w:pStyle w:val="a7"/>
        <w:ind w:firstLine="851"/>
        <w:jc w:val="both"/>
      </w:pPr>
      <w:r>
        <w:t>4.</w:t>
      </w:r>
      <w:r w:rsidR="00787D23" w:rsidRPr="005C1E83">
        <w:t>Выплаты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F4E3F" w:rsidRPr="005C1E83" w:rsidRDefault="009F4E3F" w:rsidP="00787D23">
      <w:pPr>
        <w:spacing w:before="100" w:beforeAutospacing="1" w:after="100" w:afterAutospacing="1"/>
        <w:jc w:val="right"/>
      </w:pPr>
    </w:p>
    <w:p w:rsidR="009F4E3F" w:rsidRPr="005C1E83" w:rsidRDefault="009F4E3F" w:rsidP="00787D23">
      <w:pPr>
        <w:spacing w:before="100" w:beforeAutospacing="1" w:after="100" w:afterAutospacing="1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9F4E3F" w:rsidRPr="005C1E83" w:rsidTr="009F4E3F">
        <w:tc>
          <w:tcPr>
            <w:tcW w:w="5778" w:type="dxa"/>
            <w:shd w:val="clear" w:color="auto" w:fill="auto"/>
          </w:tcPr>
          <w:p w:rsidR="009F4E3F" w:rsidRPr="005C1E83" w:rsidRDefault="009F4E3F" w:rsidP="009F4E3F">
            <w:pPr>
              <w:spacing w:before="100" w:beforeAutospacing="1" w:after="100" w:afterAutospacing="1"/>
            </w:pPr>
          </w:p>
        </w:tc>
        <w:tc>
          <w:tcPr>
            <w:tcW w:w="3792" w:type="dxa"/>
            <w:shd w:val="clear" w:color="auto" w:fill="auto"/>
          </w:tcPr>
          <w:p w:rsidR="009F4E3F" w:rsidRPr="005C1E83" w:rsidRDefault="009F4E3F" w:rsidP="009F4E3F">
            <w:pPr>
              <w:spacing w:before="100" w:beforeAutospacing="1" w:after="100" w:afterAutospacing="1"/>
            </w:pPr>
          </w:p>
          <w:p w:rsidR="009F4E3F" w:rsidRPr="005C1E83" w:rsidRDefault="009F4E3F" w:rsidP="009F4E3F">
            <w:pPr>
              <w:spacing w:before="100" w:beforeAutospacing="1" w:after="100" w:afterAutospacing="1"/>
            </w:pPr>
            <w:r w:rsidRPr="005C1E83">
              <w:t xml:space="preserve">Приложение 3  </w:t>
            </w:r>
            <w:hyperlink r:id="rId18" w:anchor="/document/406296943/entry/1000" w:history="1">
              <w:r w:rsidRPr="005C1E83">
                <w:t>Положению</w:t>
              </w:r>
            </w:hyperlink>
            <w:r w:rsidRPr="005C1E83">
              <w:t xml:space="preserve"> об </w:t>
            </w:r>
            <w:r w:rsidRPr="005C1E83">
              <w:rPr>
                <w:iCs/>
              </w:rPr>
              <w:t>оплате</w:t>
            </w:r>
            <w:r w:rsidRPr="005C1E83">
              <w:t xml:space="preserve"> </w:t>
            </w:r>
            <w:r w:rsidRPr="005C1E83">
              <w:rPr>
                <w:iCs/>
              </w:rPr>
              <w:t>труда</w:t>
            </w:r>
            <w:r w:rsidRPr="005C1E83">
              <w:t xml:space="preserve"> </w:t>
            </w:r>
            <w:r w:rsidRPr="005C1E83">
              <w:rPr>
                <w:iCs/>
              </w:rPr>
              <w:t>работников</w:t>
            </w:r>
            <w:r w:rsidRPr="005C1E83">
              <w:br/>
            </w:r>
            <w:r w:rsidRPr="005C1E83">
              <w:rPr>
                <w:iCs/>
              </w:rPr>
              <w:t>муниципальных</w:t>
            </w:r>
            <w:r w:rsidRPr="005C1E83">
              <w:t xml:space="preserve"> </w:t>
            </w:r>
            <w:r w:rsidRPr="005C1E83">
              <w:rPr>
                <w:iCs/>
              </w:rPr>
              <w:t>учреждений</w:t>
            </w:r>
            <w:r w:rsidRPr="005C1E83">
              <w:t>,</w:t>
            </w:r>
            <w:r w:rsidRPr="005C1E83">
              <w:br/>
              <w:t>финансируемых из бюджета</w:t>
            </w:r>
            <w:r w:rsidRPr="005C1E83">
              <w:br/>
              <w:t>Белозерского</w:t>
            </w:r>
            <w:r w:rsidRPr="005C1E83">
              <w:br/>
              <w:t>муниципального округа</w:t>
            </w:r>
          </w:p>
          <w:p w:rsidR="009F4E3F" w:rsidRPr="005C1E83" w:rsidRDefault="009F4E3F" w:rsidP="009F4E3F">
            <w:pPr>
              <w:spacing w:before="100" w:beforeAutospacing="1" w:after="100" w:afterAutospacing="1"/>
            </w:pPr>
          </w:p>
        </w:tc>
      </w:tr>
    </w:tbl>
    <w:p w:rsidR="00787D23" w:rsidRPr="005C1E83" w:rsidRDefault="00787D23" w:rsidP="009F4E3F">
      <w:pPr>
        <w:spacing w:before="100" w:beforeAutospacing="1" w:after="100" w:afterAutospacing="1"/>
        <w:jc w:val="center"/>
      </w:pPr>
      <w:r w:rsidRPr="005C1E83">
        <w:t>Перечень</w:t>
      </w:r>
      <w:r w:rsidRPr="005C1E83">
        <w:br/>
        <w:t>видов выплат стимулирующего характера в муниципальных учреждениях</w:t>
      </w:r>
    </w:p>
    <w:p w:rsidR="009F4E3F" w:rsidRPr="005C1E83" w:rsidRDefault="009F4E3F" w:rsidP="009F4E3F">
      <w:pPr>
        <w:spacing w:before="100" w:beforeAutospacing="1" w:after="100" w:afterAutospacing="1"/>
        <w:jc w:val="center"/>
      </w:pPr>
    </w:p>
    <w:p w:rsidR="00787D23" w:rsidRPr="005C1E83" w:rsidRDefault="00787D23" w:rsidP="005C1E83">
      <w:r w:rsidRPr="005C1E83">
        <w:t>1. Выплаты за интенсивность и высокие результаты работы.</w:t>
      </w:r>
    </w:p>
    <w:p w:rsidR="00787D23" w:rsidRPr="005C1E83" w:rsidRDefault="00787D23" w:rsidP="005C1E83">
      <w:r w:rsidRPr="005C1E83">
        <w:t>2. Выплаты за качество выполняемых работ.</w:t>
      </w:r>
    </w:p>
    <w:p w:rsidR="00787D23" w:rsidRPr="005C1E83" w:rsidRDefault="00787D23" w:rsidP="005C1E83">
      <w:r w:rsidRPr="005C1E83">
        <w:t>3. Выплаты за стаж непрерывной работы, выслугу лет.</w:t>
      </w:r>
    </w:p>
    <w:p w:rsidR="00787D23" w:rsidRPr="005C1E83" w:rsidRDefault="00787D23" w:rsidP="005C1E83">
      <w:r w:rsidRPr="005C1E83">
        <w:t>4. Премиальные выплаты по итогам работы.</w:t>
      </w:r>
    </w:p>
    <w:p w:rsidR="00787D23" w:rsidRDefault="00787D23" w:rsidP="00787D23">
      <w:pPr>
        <w:pStyle w:val="a7"/>
        <w:jc w:val="both"/>
        <w:rPr>
          <w:sz w:val="28"/>
          <w:szCs w:val="28"/>
        </w:rPr>
      </w:pPr>
    </w:p>
    <w:p w:rsidR="00787D23" w:rsidRDefault="00787D23" w:rsidP="00787D23">
      <w:pPr>
        <w:pStyle w:val="a7"/>
        <w:jc w:val="both"/>
        <w:rPr>
          <w:sz w:val="28"/>
          <w:szCs w:val="28"/>
        </w:rPr>
      </w:pPr>
    </w:p>
    <w:p w:rsidR="00E07D59" w:rsidRPr="00787D23" w:rsidRDefault="00E07D59" w:rsidP="00787D23">
      <w:pPr>
        <w:pStyle w:val="a7"/>
        <w:jc w:val="both"/>
        <w:rPr>
          <w:sz w:val="28"/>
          <w:szCs w:val="28"/>
        </w:rPr>
      </w:pPr>
    </w:p>
    <w:sectPr w:rsidR="00E07D59" w:rsidRPr="00787D23" w:rsidSect="00632BB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802"/>
    <w:multiLevelType w:val="hybridMultilevel"/>
    <w:tmpl w:val="E7F0A424"/>
    <w:lvl w:ilvl="0" w:tplc="0A8CF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C46E7E"/>
    <w:multiLevelType w:val="multilevel"/>
    <w:tmpl w:val="21202B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81779A6"/>
    <w:multiLevelType w:val="hybridMultilevel"/>
    <w:tmpl w:val="6712B5A2"/>
    <w:lvl w:ilvl="0" w:tplc="83A0EEC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931DE"/>
    <w:multiLevelType w:val="hybridMultilevel"/>
    <w:tmpl w:val="9C9A29E2"/>
    <w:lvl w:ilvl="0" w:tplc="69E604A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E5509E"/>
    <w:multiLevelType w:val="hybridMultilevel"/>
    <w:tmpl w:val="28DC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F7C"/>
    <w:multiLevelType w:val="hybridMultilevel"/>
    <w:tmpl w:val="69429566"/>
    <w:lvl w:ilvl="0" w:tplc="3EF00EE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4DF3D9C"/>
    <w:multiLevelType w:val="hybridMultilevel"/>
    <w:tmpl w:val="257E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E4512"/>
    <w:multiLevelType w:val="hybridMultilevel"/>
    <w:tmpl w:val="057A7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24F7F"/>
    <w:multiLevelType w:val="hybridMultilevel"/>
    <w:tmpl w:val="0E86AA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7C247D3"/>
    <w:multiLevelType w:val="hybridMultilevel"/>
    <w:tmpl w:val="2FBA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F7071"/>
    <w:multiLevelType w:val="hybridMultilevel"/>
    <w:tmpl w:val="0210A0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67"/>
    <w:rsid w:val="00096453"/>
    <w:rsid w:val="000A1F70"/>
    <w:rsid w:val="00104EBB"/>
    <w:rsid w:val="0011268B"/>
    <w:rsid w:val="00133E62"/>
    <w:rsid w:val="001365AC"/>
    <w:rsid w:val="00143516"/>
    <w:rsid w:val="00162F31"/>
    <w:rsid w:val="001703CB"/>
    <w:rsid w:val="00194D55"/>
    <w:rsid w:val="001A02D8"/>
    <w:rsid w:val="001D0DBC"/>
    <w:rsid w:val="002377D9"/>
    <w:rsid w:val="00256DD0"/>
    <w:rsid w:val="00274DD4"/>
    <w:rsid w:val="00290A04"/>
    <w:rsid w:val="002B40A0"/>
    <w:rsid w:val="002D0032"/>
    <w:rsid w:val="003247BE"/>
    <w:rsid w:val="0034752A"/>
    <w:rsid w:val="0038574C"/>
    <w:rsid w:val="00396B61"/>
    <w:rsid w:val="003A397A"/>
    <w:rsid w:val="003B22F7"/>
    <w:rsid w:val="003F2F9C"/>
    <w:rsid w:val="00401335"/>
    <w:rsid w:val="004536C6"/>
    <w:rsid w:val="0047314A"/>
    <w:rsid w:val="004A04A9"/>
    <w:rsid w:val="004C216D"/>
    <w:rsid w:val="004C79ED"/>
    <w:rsid w:val="004E169E"/>
    <w:rsid w:val="004F6BF4"/>
    <w:rsid w:val="00520D9E"/>
    <w:rsid w:val="00523D38"/>
    <w:rsid w:val="005354E4"/>
    <w:rsid w:val="00540A54"/>
    <w:rsid w:val="00574B90"/>
    <w:rsid w:val="005C1E83"/>
    <w:rsid w:val="005D0D14"/>
    <w:rsid w:val="006143FE"/>
    <w:rsid w:val="00632BB6"/>
    <w:rsid w:val="00651CE4"/>
    <w:rsid w:val="006A56F0"/>
    <w:rsid w:val="006B6B36"/>
    <w:rsid w:val="006D71A3"/>
    <w:rsid w:val="006E509D"/>
    <w:rsid w:val="007038A8"/>
    <w:rsid w:val="0071306E"/>
    <w:rsid w:val="00731804"/>
    <w:rsid w:val="00734E8C"/>
    <w:rsid w:val="00750C0B"/>
    <w:rsid w:val="00753B76"/>
    <w:rsid w:val="00781043"/>
    <w:rsid w:val="00787D23"/>
    <w:rsid w:val="0079038E"/>
    <w:rsid w:val="00795EA0"/>
    <w:rsid w:val="007D460E"/>
    <w:rsid w:val="007D776C"/>
    <w:rsid w:val="008262E5"/>
    <w:rsid w:val="00864D19"/>
    <w:rsid w:val="0088728B"/>
    <w:rsid w:val="008A058D"/>
    <w:rsid w:val="008C43EB"/>
    <w:rsid w:val="008F78CE"/>
    <w:rsid w:val="00910E6B"/>
    <w:rsid w:val="00911E4C"/>
    <w:rsid w:val="00916F09"/>
    <w:rsid w:val="009257AD"/>
    <w:rsid w:val="00995F9A"/>
    <w:rsid w:val="009B19EF"/>
    <w:rsid w:val="009C27EC"/>
    <w:rsid w:val="009C6F64"/>
    <w:rsid w:val="009F4E3F"/>
    <w:rsid w:val="00A02873"/>
    <w:rsid w:val="00A07EFE"/>
    <w:rsid w:val="00A2111C"/>
    <w:rsid w:val="00A24C9E"/>
    <w:rsid w:val="00A31FDC"/>
    <w:rsid w:val="00A332BD"/>
    <w:rsid w:val="00A52223"/>
    <w:rsid w:val="00A7014F"/>
    <w:rsid w:val="00A83A68"/>
    <w:rsid w:val="00A854F2"/>
    <w:rsid w:val="00A926F7"/>
    <w:rsid w:val="00A967CE"/>
    <w:rsid w:val="00AA2B73"/>
    <w:rsid w:val="00AA52FB"/>
    <w:rsid w:val="00AB1856"/>
    <w:rsid w:val="00AC1A81"/>
    <w:rsid w:val="00AC73A8"/>
    <w:rsid w:val="00AD05AB"/>
    <w:rsid w:val="00AD45EE"/>
    <w:rsid w:val="00B00F92"/>
    <w:rsid w:val="00B01679"/>
    <w:rsid w:val="00B076B0"/>
    <w:rsid w:val="00B130E1"/>
    <w:rsid w:val="00B24967"/>
    <w:rsid w:val="00B31A37"/>
    <w:rsid w:val="00B32545"/>
    <w:rsid w:val="00B41844"/>
    <w:rsid w:val="00B54DCE"/>
    <w:rsid w:val="00B70C31"/>
    <w:rsid w:val="00BD5E66"/>
    <w:rsid w:val="00C36352"/>
    <w:rsid w:val="00C56159"/>
    <w:rsid w:val="00C56737"/>
    <w:rsid w:val="00C83C48"/>
    <w:rsid w:val="00CA72CE"/>
    <w:rsid w:val="00CD63B5"/>
    <w:rsid w:val="00D03438"/>
    <w:rsid w:val="00D04230"/>
    <w:rsid w:val="00D401FF"/>
    <w:rsid w:val="00D45058"/>
    <w:rsid w:val="00D84348"/>
    <w:rsid w:val="00D92277"/>
    <w:rsid w:val="00D967DD"/>
    <w:rsid w:val="00DA61FC"/>
    <w:rsid w:val="00DC5EE3"/>
    <w:rsid w:val="00E07D59"/>
    <w:rsid w:val="00E27B8A"/>
    <w:rsid w:val="00E33117"/>
    <w:rsid w:val="00E50DDA"/>
    <w:rsid w:val="00E609BF"/>
    <w:rsid w:val="00E64CD6"/>
    <w:rsid w:val="00EA7F9B"/>
    <w:rsid w:val="00EC3A4B"/>
    <w:rsid w:val="00ED2C88"/>
    <w:rsid w:val="00F00C5D"/>
    <w:rsid w:val="00F622C3"/>
    <w:rsid w:val="00F92FA0"/>
    <w:rsid w:val="00FC09B2"/>
    <w:rsid w:val="00FD113E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23"/>
    <w:rPr>
      <w:sz w:val="24"/>
      <w:szCs w:val="24"/>
    </w:rPr>
  </w:style>
  <w:style w:type="paragraph" w:styleId="1">
    <w:name w:val="heading 1"/>
    <w:basedOn w:val="a"/>
    <w:next w:val="a"/>
    <w:qFormat/>
    <w:rsid w:val="00B24967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24967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B24967"/>
    <w:pPr>
      <w:jc w:val="center"/>
    </w:pPr>
    <w:rPr>
      <w:sz w:val="32"/>
    </w:rPr>
  </w:style>
  <w:style w:type="table" w:styleId="a5">
    <w:name w:val="Table Grid"/>
    <w:basedOn w:val="a1"/>
    <w:rsid w:val="00AD45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33E62"/>
    <w:rPr>
      <w:color w:val="0000FF"/>
      <w:u w:val="single"/>
    </w:rPr>
  </w:style>
  <w:style w:type="paragraph" w:styleId="a7">
    <w:name w:val="No Spacing"/>
    <w:uiPriority w:val="1"/>
    <w:qFormat/>
    <w:rsid w:val="00787D23"/>
    <w:rPr>
      <w:sz w:val="24"/>
      <w:szCs w:val="24"/>
    </w:rPr>
  </w:style>
  <w:style w:type="paragraph" w:styleId="a8">
    <w:name w:val="Balloon Text"/>
    <w:basedOn w:val="a"/>
    <w:link w:val="a9"/>
    <w:rsid w:val="00B016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01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D23"/>
    <w:rPr>
      <w:sz w:val="24"/>
      <w:szCs w:val="24"/>
    </w:rPr>
  </w:style>
  <w:style w:type="paragraph" w:styleId="1">
    <w:name w:val="heading 1"/>
    <w:basedOn w:val="a"/>
    <w:next w:val="a"/>
    <w:qFormat/>
    <w:rsid w:val="00B24967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24967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B24967"/>
    <w:pPr>
      <w:jc w:val="center"/>
    </w:pPr>
    <w:rPr>
      <w:sz w:val="32"/>
    </w:rPr>
  </w:style>
  <w:style w:type="table" w:styleId="a5">
    <w:name w:val="Table Grid"/>
    <w:basedOn w:val="a1"/>
    <w:rsid w:val="00AD45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33E62"/>
    <w:rPr>
      <w:color w:val="0000FF"/>
      <w:u w:val="single"/>
    </w:rPr>
  </w:style>
  <w:style w:type="paragraph" w:styleId="a7">
    <w:name w:val="No Spacing"/>
    <w:uiPriority w:val="1"/>
    <w:qFormat/>
    <w:rsid w:val="00787D23"/>
    <w:rPr>
      <w:sz w:val="24"/>
      <w:szCs w:val="24"/>
    </w:rPr>
  </w:style>
  <w:style w:type="paragraph" w:styleId="a8">
    <w:name w:val="Balloon Text"/>
    <w:basedOn w:val="a"/>
    <w:link w:val="a9"/>
    <w:rsid w:val="00B016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01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6A87-5DF7-4AE7-B2D5-18AA89FF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7878</CharactersWithSpaces>
  <SharedDoc>false</SharedDoc>
  <HLinks>
    <vt:vector size="66" baseType="variant">
      <vt:variant>
        <vt:i4>1507358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/document/406296943/entry/1000</vt:lpwstr>
      </vt:variant>
      <vt:variant>
        <vt:i4>1507358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/document/406296943/entry/1000</vt:lpwstr>
      </vt:variant>
      <vt:variant>
        <vt:i4>1507359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/document/406296943/entry/1111</vt:lpwstr>
      </vt:variant>
      <vt:variant>
        <vt:i4>1507359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/document/406296943/entry/1111</vt:lpwstr>
      </vt:variant>
      <vt:variant>
        <vt:i4>1507358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/document/406296943/entry/1000</vt:lpwstr>
      </vt:variant>
      <vt:variant>
        <vt:i4>1310750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/document/406296943/entry/1003</vt:lpwstr>
      </vt:variant>
      <vt:variant>
        <vt:i4>1376286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/document/406296943/entry/1002</vt:lpwstr>
      </vt:variant>
      <vt:variant>
        <vt:i4>1441822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/document/406296943/entry/1001</vt:lpwstr>
      </vt:variant>
      <vt:variant>
        <vt:i4>1507358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/document/406296943/entry/1000</vt:lpwstr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/document/405919423/entry/417</vt:lpwstr>
      </vt:variant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/document/186367/entry/5302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Орлов М.А.</cp:lastModifiedBy>
  <cp:revision>2</cp:revision>
  <cp:lastPrinted>2023-09-15T12:57:00Z</cp:lastPrinted>
  <dcterms:created xsi:type="dcterms:W3CDTF">2023-11-23T13:33:00Z</dcterms:created>
  <dcterms:modified xsi:type="dcterms:W3CDTF">2023-11-23T13:33:00Z</dcterms:modified>
</cp:coreProperties>
</file>