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FF" w:rsidRDefault="00B14323">
      <w:pPr>
        <w:pStyle w:val="ConsPlusNormal"/>
        <w:widowControl/>
        <w:ind w:firstLine="510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        </w:t>
      </w:r>
    </w:p>
    <w:p w:rsidR="00A111FF" w:rsidRDefault="0027221B">
      <w:pPr>
        <w:pStyle w:val="a5"/>
        <w:ind w:firstLine="709"/>
        <w:rPr>
          <w:b w:val="0"/>
          <w:bCs w:val="0"/>
          <w:sz w:val="10"/>
          <w:szCs w:val="10"/>
          <w:lang w:val="en-US"/>
        </w:rPr>
      </w:pPr>
      <w:r>
        <w:rPr>
          <w:b w:val="0"/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3pt;height:41.95pt;visibility:visible;mso-wrap-style:square">
            <v:imagedata r:id="rId8" o:title=""/>
          </v:shape>
        </w:pict>
      </w:r>
    </w:p>
    <w:p w:rsidR="00A111FF" w:rsidRDefault="00A111FF">
      <w:pPr>
        <w:pStyle w:val="a5"/>
        <w:ind w:firstLine="709"/>
        <w:rPr>
          <w:b w:val="0"/>
          <w:bCs w:val="0"/>
          <w:sz w:val="10"/>
          <w:szCs w:val="10"/>
          <w:lang w:val="en-US"/>
        </w:rPr>
      </w:pPr>
    </w:p>
    <w:p w:rsidR="00A111FF" w:rsidRDefault="00B14323">
      <w:pPr>
        <w:pStyle w:val="a5"/>
        <w:ind w:firstLine="709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 МУНИЦИПАЛЬНОГО  </w:t>
      </w:r>
      <w:r w:rsidR="007820B5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A111FF" w:rsidRDefault="00A111FF">
      <w:pPr>
        <w:pStyle w:val="a5"/>
        <w:ind w:firstLine="709"/>
      </w:pPr>
    </w:p>
    <w:p w:rsidR="00A111FF" w:rsidRDefault="00B14323">
      <w:pPr>
        <w:pStyle w:val="a5"/>
        <w:ind w:firstLine="709"/>
      </w:pPr>
      <w:proofErr w:type="gramStart"/>
      <w:r>
        <w:t>П</w:t>
      </w:r>
      <w:proofErr w:type="gramEnd"/>
      <w:r>
        <w:t xml:space="preserve"> О С Т А Н О В Л Е Н И Е</w:t>
      </w:r>
    </w:p>
    <w:p w:rsidR="00A111FF" w:rsidRDefault="00A111FF">
      <w:pPr>
        <w:ind w:firstLine="709"/>
        <w:jc w:val="center"/>
        <w:rPr>
          <w:b/>
          <w:bCs/>
          <w:sz w:val="36"/>
        </w:rPr>
      </w:pPr>
    </w:p>
    <w:p w:rsidR="00A111FF" w:rsidRDefault="00A111FF">
      <w:pPr>
        <w:pStyle w:val="a7"/>
        <w:ind w:firstLine="709"/>
      </w:pPr>
    </w:p>
    <w:p w:rsidR="00A111FF" w:rsidRDefault="00A111FF">
      <w:pPr>
        <w:ind w:firstLine="709"/>
        <w:jc w:val="center"/>
        <w:rPr>
          <w:sz w:val="28"/>
        </w:rPr>
      </w:pPr>
    </w:p>
    <w:p w:rsidR="00A111FF" w:rsidRDefault="0027221B">
      <w:pPr>
        <w:pStyle w:val="1"/>
        <w:ind w:firstLine="709"/>
        <w:rPr>
          <w:sz w:val="28"/>
          <w:u w:val="single"/>
        </w:rPr>
      </w:pPr>
      <w:r>
        <w:rPr>
          <w:sz w:val="28"/>
        </w:rPr>
        <w:t>От 01.01.2023  № 11</w:t>
      </w:r>
    </w:p>
    <w:p w:rsidR="00A111FF" w:rsidRDefault="00A111FF">
      <w:pPr>
        <w:ind w:firstLine="709"/>
      </w:pPr>
    </w:p>
    <w:p w:rsidR="00A111FF" w:rsidRDefault="00A111FF">
      <w:pPr>
        <w:ind w:firstLine="709"/>
        <w:rPr>
          <w:sz w:val="28"/>
          <w:szCs w:val="28"/>
        </w:rPr>
      </w:pPr>
    </w:p>
    <w:p w:rsidR="00A111FF" w:rsidRDefault="00B14323">
      <w:pPr>
        <w:tabs>
          <w:tab w:val="left" w:pos="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A111FF" w:rsidRDefault="00B14323">
      <w:pPr>
        <w:tabs>
          <w:tab w:val="left" w:pos="18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 архитектуры и строительства</w:t>
      </w:r>
      <w:r>
        <w:t xml:space="preserve"> </w:t>
      </w:r>
    </w:p>
    <w:p w:rsidR="00A111FF" w:rsidRDefault="00B14323">
      <w:pPr>
        <w:pStyle w:val="2"/>
        <w:tabs>
          <w:tab w:val="left" w:pos="180"/>
        </w:tabs>
        <w:ind w:firstLine="709"/>
      </w:pPr>
      <w:r>
        <w:t xml:space="preserve">администрации Белозерского </w:t>
      </w:r>
    </w:p>
    <w:p w:rsidR="00A111FF" w:rsidRDefault="00B14323">
      <w:pPr>
        <w:pStyle w:val="2"/>
        <w:tabs>
          <w:tab w:val="left" w:pos="180"/>
        </w:tabs>
        <w:ind w:firstLine="709"/>
      </w:pPr>
      <w:r>
        <w:t>муниципального округа</w:t>
      </w:r>
    </w:p>
    <w:p w:rsidR="00A111FF" w:rsidRDefault="00A111FF">
      <w:pPr>
        <w:jc w:val="both"/>
        <w:rPr>
          <w:sz w:val="28"/>
        </w:rPr>
      </w:pPr>
    </w:p>
    <w:p w:rsidR="00A111FF" w:rsidRDefault="00A111FF">
      <w:pPr>
        <w:jc w:val="both"/>
        <w:rPr>
          <w:sz w:val="28"/>
        </w:rPr>
      </w:pPr>
    </w:p>
    <w:p w:rsidR="00A111FF" w:rsidRDefault="00B14323">
      <w:pPr>
        <w:ind w:firstLine="900"/>
        <w:jc w:val="both"/>
      </w:pPr>
      <w:r>
        <w:rPr>
          <w:sz w:val="28"/>
          <w:szCs w:val="28"/>
        </w:rPr>
        <w:t xml:space="preserve">В соответствии с решением Представительного Собрания Белозерского муниципального округа от 17.10.2022 года № 23 «Об утверждении структуры администрации Белозерского муниципального округа Вологодской области» </w:t>
      </w:r>
    </w:p>
    <w:p w:rsidR="00A111FF" w:rsidRDefault="00A111FF">
      <w:pPr>
        <w:ind w:left="709"/>
        <w:jc w:val="both"/>
        <w:rPr>
          <w:sz w:val="28"/>
        </w:rPr>
      </w:pPr>
    </w:p>
    <w:p w:rsidR="00A111FF" w:rsidRDefault="00B14323">
      <w:pPr>
        <w:ind w:left="709"/>
        <w:jc w:val="both"/>
        <w:rPr>
          <w:sz w:val="28"/>
        </w:rPr>
      </w:pPr>
      <w:r>
        <w:rPr>
          <w:sz w:val="28"/>
        </w:rPr>
        <w:t>ПОСТАНОВЛЯЮ:</w:t>
      </w:r>
    </w:p>
    <w:p w:rsidR="00A111FF" w:rsidRDefault="00A111FF">
      <w:pPr>
        <w:ind w:left="709"/>
        <w:jc w:val="both"/>
        <w:rPr>
          <w:sz w:val="28"/>
        </w:rPr>
      </w:pPr>
    </w:p>
    <w:p w:rsidR="00A111FF" w:rsidRDefault="00B14323" w:rsidP="00E1260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об отделе архитектуры и строительства администрации Белозерского муниципального </w:t>
      </w:r>
      <w:r w:rsidR="007820B5">
        <w:rPr>
          <w:sz w:val="28"/>
        </w:rPr>
        <w:t>округа</w:t>
      </w:r>
      <w:r>
        <w:rPr>
          <w:sz w:val="28"/>
        </w:rPr>
        <w:t xml:space="preserve"> (прилагается).</w:t>
      </w:r>
    </w:p>
    <w:p w:rsidR="00EE232C" w:rsidRPr="00EE232C" w:rsidRDefault="007820B5" w:rsidP="00E12608">
      <w:pPr>
        <w:numPr>
          <w:ilvl w:val="0"/>
          <w:numId w:val="6"/>
        </w:numPr>
        <w:tabs>
          <w:tab w:val="left" w:pos="18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Признать утратившим</w:t>
      </w:r>
      <w:r w:rsidR="00EE232C">
        <w:rPr>
          <w:sz w:val="28"/>
        </w:rPr>
        <w:t>и</w:t>
      </w:r>
      <w:r>
        <w:rPr>
          <w:sz w:val="28"/>
        </w:rPr>
        <w:t xml:space="preserve"> силу</w:t>
      </w:r>
      <w:r w:rsidR="00EE232C">
        <w:rPr>
          <w:sz w:val="28"/>
        </w:rPr>
        <w:t xml:space="preserve">:  </w:t>
      </w:r>
    </w:p>
    <w:p w:rsidR="00A111FF" w:rsidRDefault="00EE232C" w:rsidP="00EE232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</w:rPr>
        <w:t>п</w:t>
      </w:r>
      <w:r w:rsidR="00B14323">
        <w:rPr>
          <w:sz w:val="28"/>
        </w:rPr>
        <w:t>остановление администрации района от 31.10.2016 №573 «</w:t>
      </w:r>
      <w:r w:rsidR="00B14323">
        <w:rPr>
          <w:sz w:val="28"/>
          <w:szCs w:val="28"/>
        </w:rPr>
        <w:t>Об утверждении Положения об отделе архитектуры и строительства</w:t>
      </w:r>
      <w:r w:rsidR="00B14323">
        <w:t xml:space="preserve"> </w:t>
      </w:r>
      <w:r w:rsidR="00B14323" w:rsidRPr="00EE232C">
        <w:rPr>
          <w:sz w:val="28"/>
          <w:szCs w:val="28"/>
        </w:rPr>
        <w:t xml:space="preserve">администрации Белозерского </w:t>
      </w:r>
      <w:r>
        <w:rPr>
          <w:sz w:val="28"/>
          <w:szCs w:val="28"/>
        </w:rPr>
        <w:t>района»;</w:t>
      </w:r>
    </w:p>
    <w:p w:rsidR="00EE232C" w:rsidRDefault="00EE232C" w:rsidP="00EE232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15.03.2019 № 154 « О внесении дополнения в постановление администрации района от 31.10.2016 № 573»;</w:t>
      </w:r>
    </w:p>
    <w:p w:rsidR="00EE232C" w:rsidRDefault="00EE232C" w:rsidP="00EE232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09.10.2019 № 491 «О внесении дополнений в постановление администрации района от 31.10.2016 № 573»;</w:t>
      </w:r>
    </w:p>
    <w:p w:rsidR="00EE232C" w:rsidRDefault="00E12608" w:rsidP="00EE232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31.01.2022 № 19 «О внесении изменения в постановление администрации района от 31.10.2016 № 573». </w:t>
      </w:r>
    </w:p>
    <w:p w:rsidR="00A111FF" w:rsidRDefault="00B14323" w:rsidP="00E12608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</w:pPr>
      <w:r>
        <w:rPr>
          <w:sz w:val="28"/>
          <w:szCs w:val="28"/>
        </w:rPr>
        <w:t xml:space="preserve"> Постановление вступает в силу с 01.01.2023 г.</w:t>
      </w:r>
    </w:p>
    <w:p w:rsidR="00A111FF" w:rsidRDefault="00A111FF">
      <w:pPr>
        <w:ind w:left="709"/>
        <w:jc w:val="both"/>
        <w:rPr>
          <w:sz w:val="28"/>
        </w:rPr>
      </w:pPr>
    </w:p>
    <w:p w:rsidR="00A111FF" w:rsidRDefault="00A111FF">
      <w:pPr>
        <w:ind w:firstLine="709"/>
        <w:jc w:val="both"/>
        <w:rPr>
          <w:sz w:val="28"/>
        </w:rPr>
      </w:pPr>
    </w:p>
    <w:p w:rsidR="00A111FF" w:rsidRDefault="00E12608">
      <w:pPr>
        <w:pStyle w:val="3"/>
        <w:ind w:firstLine="709"/>
      </w:pPr>
      <w:r>
        <w:t xml:space="preserve">Глава округа:                               </w:t>
      </w:r>
      <w:r w:rsidR="00B14323">
        <w:t xml:space="preserve">                        </w:t>
      </w:r>
      <w:r>
        <w:t xml:space="preserve">                 </w:t>
      </w:r>
      <w:r w:rsidR="00B14323">
        <w:t xml:space="preserve"> Д.А. Соловьев</w:t>
      </w: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4"/>
        </w:rPr>
      </w:pPr>
    </w:p>
    <w:p w:rsidR="00A111FF" w:rsidRDefault="00A111FF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11FF" w:rsidRDefault="00A111FF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11FF" w:rsidRDefault="00A111FF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111FF" w:rsidRDefault="00B14323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111FF" w:rsidRDefault="00B14323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12608">
        <w:rPr>
          <w:rFonts w:ascii="Times New Roman" w:hAnsi="Times New Roman"/>
          <w:sz w:val="28"/>
          <w:szCs w:val="28"/>
        </w:rPr>
        <w:t>округа</w:t>
      </w:r>
    </w:p>
    <w:p w:rsidR="00A111FF" w:rsidRDefault="0027221B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01.01.2023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11</w:t>
      </w:r>
    </w:p>
    <w:p w:rsidR="00A111FF" w:rsidRDefault="00A111FF">
      <w:pPr>
        <w:pStyle w:val="ConsPlusNormal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11FF" w:rsidRDefault="00A111FF">
      <w:pPr>
        <w:pStyle w:val="ConsPlusTitle"/>
        <w:widowControl/>
        <w:ind w:firstLine="709"/>
        <w:jc w:val="center"/>
        <w:rPr>
          <w:rFonts w:ascii="Times New Roman" w:hAnsi="Times New Roman"/>
          <w:sz w:val="24"/>
        </w:rPr>
      </w:pPr>
    </w:p>
    <w:p w:rsidR="00A111FF" w:rsidRDefault="00B14323">
      <w:pPr>
        <w:pStyle w:val="ConsPlusTitle"/>
        <w:widowControl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A111FF" w:rsidRDefault="00B14323">
      <w:pPr>
        <w:pStyle w:val="ConsPlusTitle"/>
        <w:widowControl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ОТДЕЛЕ АРХИТЕКТУРЫ И СТРОИТЕЛЬСТВА</w:t>
      </w:r>
    </w:p>
    <w:p w:rsidR="00A111FF" w:rsidRDefault="00B14323">
      <w:pPr>
        <w:pStyle w:val="ConsPlusTitle"/>
        <w:widowControl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БЕЛОЗЕРСКОГО МУНИЦИПАЛЬНОГО </w:t>
      </w:r>
      <w:r w:rsidR="00E12608">
        <w:rPr>
          <w:rFonts w:ascii="Times New Roman" w:hAnsi="Times New Roman"/>
          <w:sz w:val="24"/>
        </w:rPr>
        <w:t>ОКРУГА</w:t>
      </w:r>
    </w:p>
    <w:p w:rsidR="00A111FF" w:rsidRDefault="00A111FF">
      <w:pPr>
        <w:pStyle w:val="ConsPlusNormal"/>
        <w:widowControl/>
        <w:ind w:firstLine="709"/>
        <w:jc w:val="center"/>
        <w:rPr>
          <w:rFonts w:ascii="Times New Roman" w:hAnsi="Times New Roman"/>
          <w:sz w:val="24"/>
        </w:rPr>
      </w:pPr>
    </w:p>
    <w:p w:rsidR="00A111FF" w:rsidRDefault="00B14323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111FF" w:rsidRDefault="00A111F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Отдел архитектуры и строительства (далее по тексту - отдел) является структурным подразделением администрации Белозерского муниципального округа.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Отдел осуществляет свою деятельность в соответствии с законодательством  Российской Федерации, Вологодской области, муниципальными правовыми актами </w:t>
      </w:r>
      <w:r w:rsidR="00E12608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>местного самоуправления, настоящим Положением.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Отдел в своей деятельности подотчетен и подконтролен </w:t>
      </w:r>
      <w:r w:rsidR="00E12608">
        <w:rPr>
          <w:rFonts w:ascii="Times New Roman" w:hAnsi="Times New Roman"/>
          <w:sz w:val="28"/>
          <w:szCs w:val="28"/>
        </w:rPr>
        <w:t xml:space="preserve">первому </w:t>
      </w:r>
      <w:r>
        <w:rPr>
          <w:rFonts w:ascii="Times New Roman" w:hAnsi="Times New Roman"/>
          <w:sz w:val="28"/>
          <w:szCs w:val="28"/>
        </w:rPr>
        <w:t xml:space="preserve">заместителю Главы </w:t>
      </w:r>
      <w:r w:rsidR="00E126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который координирует и контролирует  деятельность отдела и Главе </w:t>
      </w:r>
      <w:r w:rsidR="00E126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A111FF" w:rsidRDefault="00A111F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</w:t>
      </w:r>
    </w:p>
    <w:p w:rsidR="00A111FF" w:rsidRDefault="00A111F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отдела являются: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реализация мероприятий, направленных на создание эффективной системы архитектуры и строительства по развитию Белозерского муниципального </w:t>
      </w:r>
      <w:r w:rsidR="00E126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осуществления строительного проектирования, строительства, капитального ремонта, реконструкции объектов капитального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приемки в эксплуатацию законченных строительством объектов капитального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деятельности органов местного самоуправления района, общественных объединений, учреждений, организаций в сфере архитектуры и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наиболее эффективного использования капитальных вложений, первоочередного направления их на техническое перевооружение и реконструкцию основных фондов, сокращения объема незавершенного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</w:t>
      </w:r>
      <w:r>
        <w:rPr>
          <w:rFonts w:ascii="Times New Roman" w:hAnsi="Times New Roman"/>
          <w:sz w:val="28"/>
          <w:szCs w:val="28"/>
        </w:rPr>
        <w:lastRenderedPageBreak/>
        <w:t>автомобильных дорог и осуществления дорожной деятельности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организация мероприятия по охране окружающей среды в границах муниципального округа;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благоустройства территории Белозерского муниципального округа в соответствии с утвержденными правилами благоустройства территории Белозерского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Белозерского муниципального округа;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Белозерского муниципального округа, изменение, аннулирование таких наименований, размещение информации в государственном адресном реестре.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отдела</w:t>
      </w: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основных задач отдел осуществляет следующие функции: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Участвует: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разработке планов капитальных вложений и проектно-изыскательских работ, а также планов ввода в эксплуатацию основных фондов;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разработке и согласовании с проектными организациями и подрядчиком календарных графиков изготовления и выдачи проектно-сметной документации и учет ее в установленном порядке;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составлении совместно с подрядчиками графиков проектных и строительно-монтажных работ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 своевременного получения проектно-сметной документации, ее изучения и передачи для производства работ;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рассмотрении и согласовании с проектными организациями замечаний и претензий строительно-монтажных организаций по технической документации на отдельные объекты строительства;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разработке совместно с подрядными строительными и проектными организациями проектов пусковых объектов;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 подготовке для приемной комиссии всей документации по законченным объектам для сдачи их в эксплуатацию</w:t>
      </w:r>
      <w:proofErr w:type="gramEnd"/>
      <w:r>
        <w:rPr>
          <w:sz w:val="28"/>
          <w:szCs w:val="28"/>
        </w:rPr>
        <w:t xml:space="preserve"> на основании исполнительной </w:t>
      </w:r>
      <w:r>
        <w:rPr>
          <w:sz w:val="28"/>
          <w:szCs w:val="28"/>
        </w:rPr>
        <w:lastRenderedPageBreak/>
        <w:t xml:space="preserve">технической документации, представленной подрядной строительной организацией, участие в предварительном приеме объектов рабочей комиссией и подготовка вместе с подрядчиком для сдачи их заказчику; 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разработке, составлении и своевременном представлении отчетности, связанной с деятельностью отдела;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осуществлении учета незавершенного капитального строительства строящихся объектов;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 хранения технической документации;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 проведении технических совещаний по вопросам правильной эксплуатации зданий и сооружений, своевременного принятия мер по устранению выявленных дефектов;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разработке, согласовании и реализации программ социально-экономического развития района по вопросам строительства, реконструкции, капитального ремонта объектов капитального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совместной подготовке проектов размещения объектов капитального строительства федерального, регионального или местного значения на территориях муниципальных образований, либо планирования по размещению таких объектов;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комиссий по выбору земельных участков для осуществления строительства, реконструкции и расширения объектов, проведении натурных обследований и оформлении акта выбора земельного участка;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подготовке технических заданий для конкурсов (торгов) среди проектных организаций на право разработки проектов строительства, реконструкции, капитального ремонта объектов капитального строительства на территории муниципального </w:t>
      </w:r>
      <w:r w:rsidR="00E126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подготовке решений о переводе жилых помещений в  нежилые и нежилых в жилые, осуществляет согласование переустройства и перепланировки помещений;</w:t>
      </w:r>
      <w:proofErr w:type="gramEnd"/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разработке и утверждении перечня социально-значимых внутрирайонных автобусных маршрутов;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 в Белозерском муниципальном округе</w:t>
      </w:r>
      <w:r>
        <w:rPr>
          <w:rFonts w:ascii="Times New Roman" w:hAnsi="Times New Roman"/>
          <w:spacing w:val="2"/>
          <w:sz w:val="28"/>
          <w:szCs w:val="28"/>
        </w:rPr>
        <w:t xml:space="preserve"> Вологодской области.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Организует: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конкурсов (торгов) на разработку проектной документации, проектов и эскизов  жилых домов и общественных зданий на территории района;</w:t>
      </w:r>
    </w:p>
    <w:p w:rsidR="00A111FF" w:rsidRDefault="00B1432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конкурсов (торгов) на определение подрядных организаций в части ремонта, капитального ремонта, реконструкции, содержания  автомобильных дорог местного значения;</w:t>
      </w:r>
    </w:p>
    <w:p w:rsidR="00A111FF" w:rsidRDefault="00B14323">
      <w:pPr>
        <w:pStyle w:val="ConsPlusNormal"/>
        <w:widowControl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проведение конкурсов (торгов) на определение подрядных организаций в части ремонта, капитального ремонта, реконструкции объектов местного значения; </w:t>
      </w:r>
    </w:p>
    <w:p w:rsidR="00A111FF" w:rsidRDefault="00B14323">
      <w:pPr>
        <w:pStyle w:val="ConsPlusNormal"/>
        <w:widowControl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конкурсов (торгов) на определение поставщика (перевозчика) для предоставления транспортных услуг населению и организация транспортного обслуживания населения в границах муниципального округа; 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своевременное рассмотрение заявлений и обращений граждан и юридических лиц по вопросам архитектуры и строительства и принятие решений, находящихся в компетенции отдела;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согласовывает места размещения и проекты рекламных конструкций;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выявляет нарушения, составляет протоколы об  административных правонарушениях в соответствии со своей компетенцией; 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в инспекцию государственного строительного надзора Вологодской области сообщения о нарушениях застройщиками (заказчиками) требований в области строительства;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ведет реестр строящихся объектов и реестр индивидуального жилищного строительства на территории </w:t>
      </w:r>
      <w:r w:rsidR="00E1260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A111FF" w:rsidRDefault="00B143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утверждение местных нормативов градостроительного проектирования </w:t>
      </w:r>
      <w:r w:rsidR="00E12608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;</w:t>
      </w:r>
    </w:p>
    <w:p w:rsidR="00A111FF" w:rsidRDefault="00B143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-осуществление в случаях, предусмотренных Градостроительным </w:t>
      </w:r>
      <w:hyperlink r:id="rId9" w:history="1">
        <w:r>
          <w:rPr>
            <w:color w:val="0000FF"/>
            <w:sz w:val="28"/>
            <w:szCs w:val="28"/>
            <w:lang w:eastAsia="ru-RU"/>
          </w:rPr>
          <w:t>кодексом</w:t>
        </w:r>
      </w:hyperlink>
      <w:r>
        <w:rPr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111FF" w:rsidRDefault="00B143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утверждение генеральн</w:t>
      </w:r>
      <w:r w:rsidR="00E12608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план</w:t>
      </w:r>
      <w:r w:rsidR="00E1260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BD1F7B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, правил землепользования и застройки, утверждение подготовленной на основе генеральн</w:t>
      </w:r>
      <w:r w:rsidR="00BD1F7B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план</w:t>
      </w:r>
      <w:r w:rsidR="00BD1F7B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BD1F7B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документации по планировке территории;</w:t>
      </w:r>
    </w:p>
    <w:p w:rsidR="00A111FF" w:rsidRDefault="00B1432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работу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существляет: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Pr="00A55AAB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5AAB">
        <w:rPr>
          <w:rFonts w:ascii="Times New Roman" w:hAnsi="Times New Roman"/>
          <w:sz w:val="28"/>
          <w:szCs w:val="28"/>
        </w:rPr>
        <w:t>- контроль и координацию разработки строительной документации, осуществляем</w:t>
      </w:r>
      <w:r w:rsidR="00BD1F7B" w:rsidRPr="00A55AAB">
        <w:rPr>
          <w:rFonts w:ascii="Times New Roman" w:hAnsi="Times New Roman"/>
          <w:sz w:val="28"/>
          <w:szCs w:val="28"/>
        </w:rPr>
        <w:t>ой</w:t>
      </w:r>
      <w:r w:rsidRPr="00A55AAB">
        <w:rPr>
          <w:rFonts w:ascii="Times New Roman" w:hAnsi="Times New Roman"/>
          <w:sz w:val="28"/>
          <w:szCs w:val="28"/>
        </w:rPr>
        <w:t xml:space="preserve"> за счет средств бюджета</w:t>
      </w:r>
      <w:r w:rsidR="00BD1F7B" w:rsidRPr="00A55AAB">
        <w:rPr>
          <w:rFonts w:ascii="Times New Roman" w:hAnsi="Times New Roman"/>
          <w:sz w:val="28"/>
          <w:szCs w:val="28"/>
        </w:rPr>
        <w:t xml:space="preserve"> округа</w:t>
      </w:r>
      <w:r w:rsidRPr="00A55AAB">
        <w:rPr>
          <w:rFonts w:ascii="Times New Roman" w:hAnsi="Times New Roman"/>
          <w:sz w:val="28"/>
          <w:szCs w:val="28"/>
        </w:rPr>
        <w:t>;</w:t>
      </w:r>
    </w:p>
    <w:p w:rsidR="00A111FF" w:rsidRPr="00A55AAB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5AAB">
        <w:rPr>
          <w:rFonts w:ascii="Times New Roman" w:hAnsi="Times New Roman"/>
          <w:sz w:val="28"/>
          <w:szCs w:val="28"/>
        </w:rPr>
        <w:t>- оказывает содействие разработчикам в представлении исходных данных для проектирования, согласования документации заинтересованными организациями;</w:t>
      </w:r>
    </w:p>
    <w:p w:rsidR="00A111FF" w:rsidRPr="00A55AAB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5AAB">
        <w:rPr>
          <w:rFonts w:ascii="Times New Roman" w:hAnsi="Times New Roman"/>
          <w:sz w:val="28"/>
          <w:szCs w:val="28"/>
        </w:rPr>
        <w:t xml:space="preserve">- текущий </w:t>
      </w:r>
      <w:proofErr w:type="gramStart"/>
      <w:r w:rsidRPr="00A55A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5AAB">
        <w:rPr>
          <w:rFonts w:ascii="Times New Roman" w:hAnsi="Times New Roman"/>
          <w:sz w:val="28"/>
          <w:szCs w:val="28"/>
        </w:rPr>
        <w:t xml:space="preserve"> строительством объектов, соблюдение действующих строительных норм и правил, осуществляемым за счет средств  бюджета</w:t>
      </w:r>
      <w:r w:rsidR="00BD1F7B" w:rsidRPr="00A55AAB">
        <w:rPr>
          <w:rFonts w:ascii="Times New Roman" w:hAnsi="Times New Roman"/>
          <w:sz w:val="28"/>
          <w:szCs w:val="28"/>
        </w:rPr>
        <w:t xml:space="preserve"> округа</w:t>
      </w:r>
      <w:r w:rsidRPr="00A55AAB">
        <w:rPr>
          <w:rFonts w:ascii="Times New Roman" w:hAnsi="Times New Roman"/>
          <w:sz w:val="28"/>
          <w:szCs w:val="28"/>
        </w:rPr>
        <w:t>;</w:t>
      </w:r>
    </w:p>
    <w:p w:rsidR="00A111FF" w:rsidRPr="00A55AAB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5AAB">
        <w:rPr>
          <w:rFonts w:ascii="Times New Roman" w:hAnsi="Times New Roman"/>
          <w:sz w:val="28"/>
          <w:szCs w:val="28"/>
        </w:rPr>
        <w:t xml:space="preserve">- отчетность по строящимся объектам, по вводу жилья на территории </w:t>
      </w:r>
      <w:r w:rsidR="00BD1F7B" w:rsidRPr="00A55AAB">
        <w:rPr>
          <w:rFonts w:ascii="Times New Roman" w:hAnsi="Times New Roman"/>
          <w:sz w:val="28"/>
          <w:szCs w:val="28"/>
        </w:rPr>
        <w:t>округа</w:t>
      </w:r>
      <w:r w:rsidRPr="00A55AAB">
        <w:rPr>
          <w:rFonts w:ascii="Times New Roman" w:hAnsi="Times New Roman"/>
          <w:sz w:val="28"/>
          <w:szCs w:val="28"/>
        </w:rPr>
        <w:t>;</w:t>
      </w:r>
    </w:p>
    <w:p w:rsidR="00A111FF" w:rsidRPr="00A55AAB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55AAB">
        <w:rPr>
          <w:rFonts w:ascii="Times New Roman" w:hAnsi="Times New Roman"/>
          <w:sz w:val="28"/>
          <w:szCs w:val="28"/>
        </w:rPr>
        <w:t xml:space="preserve">- подготовку градостроительных планов земельных участков на территории </w:t>
      </w:r>
      <w:r w:rsidR="00BD1F7B" w:rsidRPr="00A55AAB">
        <w:rPr>
          <w:rFonts w:ascii="Times New Roman" w:hAnsi="Times New Roman"/>
          <w:sz w:val="28"/>
          <w:szCs w:val="28"/>
        </w:rPr>
        <w:t>округа</w:t>
      </w:r>
      <w:r w:rsidRPr="00A55AAB">
        <w:rPr>
          <w:rFonts w:ascii="Times New Roman" w:hAnsi="Times New Roman"/>
          <w:sz w:val="28"/>
          <w:szCs w:val="28"/>
        </w:rPr>
        <w:t>;</w:t>
      </w:r>
    </w:p>
    <w:p w:rsidR="00A111FF" w:rsidRPr="00A55AAB" w:rsidRDefault="00B14323">
      <w:pPr>
        <w:ind w:firstLine="709"/>
        <w:jc w:val="both"/>
        <w:rPr>
          <w:sz w:val="28"/>
          <w:szCs w:val="28"/>
          <w:lang w:eastAsia="ru-RU"/>
        </w:rPr>
      </w:pPr>
      <w:r w:rsidRPr="00A55AAB">
        <w:rPr>
          <w:sz w:val="28"/>
          <w:szCs w:val="28"/>
        </w:rPr>
        <w:t xml:space="preserve">- </w:t>
      </w:r>
      <w:r w:rsidRPr="00A55AAB">
        <w:rPr>
          <w:sz w:val="28"/>
          <w:szCs w:val="28"/>
          <w:lang w:eastAsia="ru-RU"/>
        </w:rPr>
        <w:t xml:space="preserve">выдачу разрешений на строительство, разрешений на ввод при осуществлении строительства, реконструкции объектов капитального строительства, расположенных на территории </w:t>
      </w:r>
      <w:r w:rsidR="00BD1F7B" w:rsidRPr="00A55AAB">
        <w:rPr>
          <w:sz w:val="28"/>
          <w:szCs w:val="28"/>
          <w:lang w:eastAsia="ru-RU"/>
        </w:rPr>
        <w:t xml:space="preserve"> округа</w:t>
      </w:r>
      <w:r w:rsidRPr="00A55AAB">
        <w:rPr>
          <w:sz w:val="28"/>
          <w:szCs w:val="28"/>
        </w:rPr>
        <w:t>;</w:t>
      </w:r>
    </w:p>
    <w:p w:rsidR="00A111FF" w:rsidRPr="00A55AAB" w:rsidRDefault="00B14323">
      <w:pPr>
        <w:ind w:firstLine="709"/>
        <w:jc w:val="both"/>
        <w:rPr>
          <w:sz w:val="28"/>
          <w:szCs w:val="28"/>
        </w:rPr>
      </w:pPr>
      <w:r w:rsidRPr="00A55AAB">
        <w:rPr>
          <w:sz w:val="28"/>
          <w:szCs w:val="28"/>
        </w:rPr>
        <w:t>- выдачу разрешений на установку и эксплуатацию рекламных конструкций, аннулирование таких разрешений;</w:t>
      </w:r>
    </w:p>
    <w:p w:rsidR="00A111FF" w:rsidRPr="00A55AAB" w:rsidRDefault="00B14323">
      <w:pPr>
        <w:ind w:firstLine="709"/>
        <w:jc w:val="both"/>
        <w:rPr>
          <w:sz w:val="28"/>
          <w:szCs w:val="28"/>
        </w:rPr>
      </w:pPr>
      <w:r w:rsidRPr="00A55AAB">
        <w:rPr>
          <w:sz w:val="28"/>
          <w:szCs w:val="28"/>
        </w:rPr>
        <w:t xml:space="preserve">- выдачу предписаний о демонтаже самовольно установленных рекламных конструкций на территории </w:t>
      </w:r>
      <w:r w:rsidR="00BD1F7B" w:rsidRPr="00A55AAB">
        <w:rPr>
          <w:sz w:val="28"/>
          <w:szCs w:val="28"/>
        </w:rPr>
        <w:t>округа</w:t>
      </w:r>
      <w:r w:rsidRPr="00A55AAB">
        <w:rPr>
          <w:sz w:val="28"/>
          <w:szCs w:val="28"/>
        </w:rPr>
        <w:t>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выдачу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rPr>
          <w:sz w:val="28"/>
          <w:szCs w:val="28"/>
        </w:rPr>
        <w:t xml:space="preserve"> или садового дома на земельном участке;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выдачу уведомления об окончании строительства, уведомление о соответствии </w:t>
      </w:r>
      <w:proofErr w:type="gramStart"/>
      <w:r>
        <w:rPr>
          <w:sz w:val="28"/>
          <w:szCs w:val="28"/>
        </w:rPr>
        <w:t>построенных</w:t>
      </w:r>
      <w:proofErr w:type="gramEnd"/>
      <w:r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и регистрирует уведомление о планируемом сносе объекта капитального строительства, размещает уведомления и документы в информационной системе обеспечения градостроительной деятельности;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информационной системы градостроительной деятельности;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выдачу специального разрешения на движение по автомобильным дорогам тяжеловесным и (или) крупногабаритных транспортных средств;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выдачу свидетельств об осуществлении перевозок по муниципальным маршрутам и карт соответствующих маршрутов на территории округа;</w:t>
      </w:r>
    </w:p>
    <w:p w:rsidR="00A111FF" w:rsidRDefault="00B14323">
      <w:pPr>
        <w:ind w:firstLine="709"/>
        <w:jc w:val="both"/>
        <w:rPr>
          <w:szCs w:val="28"/>
        </w:rPr>
      </w:pPr>
      <w:proofErr w:type="gramStart"/>
      <w:r>
        <w:rPr>
          <w:sz w:val="28"/>
        </w:rPr>
        <w:t xml:space="preserve">- исполнение государственной функции </w:t>
      </w:r>
      <w:r>
        <w:rPr>
          <w:sz w:val="28"/>
          <w:szCs w:val="28"/>
        </w:rPr>
        <w:t xml:space="preserve">по осуществлению регионального государственного экологического контроля (надзора) в отношении объектов, находящихся на территории соответствующего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 </w:t>
      </w:r>
      <w:r>
        <w:rPr>
          <w:sz w:val="28"/>
        </w:rPr>
        <w:t>в соответствии с Законом Вологодской области «О наделении органов местного самоуправления отдельными государственными полномочиями в сфере охраны окружающей среды» от 28.06.2006</w:t>
      </w:r>
      <w:proofErr w:type="gramEnd"/>
      <w:r>
        <w:rPr>
          <w:sz w:val="28"/>
        </w:rPr>
        <w:t xml:space="preserve"> г. № 1465-ОЗ»</w:t>
      </w:r>
      <w:r>
        <w:t>;</w:t>
      </w:r>
    </w:p>
    <w:p w:rsidR="00A111FF" w:rsidRDefault="00B14323">
      <w:pPr>
        <w:ind w:firstLine="709"/>
        <w:jc w:val="both"/>
        <w:rPr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муниципальном контроле </w:t>
      </w:r>
      <w:r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округа.</w:t>
      </w:r>
      <w:proofErr w:type="gramEnd"/>
    </w:p>
    <w:p w:rsidR="00A111FF" w:rsidRDefault="00A111FF">
      <w:pPr>
        <w:ind w:firstLine="709"/>
        <w:jc w:val="both"/>
        <w:rPr>
          <w:sz w:val="28"/>
          <w:szCs w:val="28"/>
        </w:rPr>
      </w:pP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отдела</w:t>
      </w:r>
    </w:p>
    <w:p w:rsidR="00A111FF" w:rsidRDefault="00A111F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имеет право: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Давать разъяснения по вопросам применения норм, правил и стандартов в области архитектуры и строительства.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Участвовать в разработке целевых инвестиционных программ, строительной и другой проектной документации и оказывать содействие ее разработчикам в согласовании такой документации с органами исполнительной власти Вологодской области и органами местного самоуправления.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Запрашивать и получать у органов местного самоуправления </w:t>
      </w:r>
      <w:r w:rsidR="00A55A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учреждений, организаций и физических лиц сведения, необходимые для выполнения своих функций.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Выдавать обязательные для исполнения всеми участниками строительной деятельности предписания, привлекать или ходатайствовать о привлечении к ответственности, установленной законодательством, юридических и физических лиц за допущенные ими нарушения действующего законодательства в области строительства.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Беспрепятственно посещать объекты строительства и предприятия стройиндустрии, запрашивать и получать от участников строительства проектную и исполнительную документацию, требовать в случае грубого нарушения проектов, технических регламентов  (СНиПов, ГОСТов), ведущего к снижению надежности зданий и сооружений, проведения вскрытия отдельных конструктивных элементов, дополнительных испытаний и обследований, приостановки строительства или выпуска строительных материалов и конструкций.</w:t>
      </w:r>
      <w:proofErr w:type="gramEnd"/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Готовить муниципальные правовые акты в соответствии с компетенцией отдела.</w:t>
      </w:r>
    </w:p>
    <w:p w:rsidR="00A111FF" w:rsidRDefault="00B1432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Имеет иные права, необходимые для выполнения своих функций.</w:t>
      </w:r>
    </w:p>
    <w:p w:rsidR="00A111FF" w:rsidRDefault="00A11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pStyle w:val="ConsPlusNormal"/>
        <w:widowControl/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отдела</w:t>
      </w:r>
    </w:p>
    <w:p w:rsidR="00A111FF" w:rsidRDefault="00A111F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>5.1. Отдел возглавляет начальник отдела архитектуры и строительства администрации Белозерского муниципального округа (далее – начальник), назначаемый и освобождаемый от должности</w:t>
      </w:r>
      <w:r w:rsidR="00A55AAB">
        <w:rPr>
          <w:sz w:val="28"/>
          <w:szCs w:val="28"/>
        </w:rPr>
        <w:t xml:space="preserve"> Г</w:t>
      </w:r>
      <w:r>
        <w:rPr>
          <w:sz w:val="28"/>
          <w:szCs w:val="28"/>
        </w:rPr>
        <w:t>лавой округа.</w:t>
      </w: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 xml:space="preserve">5.2. Начальник подчиняется </w:t>
      </w:r>
      <w:r w:rsidR="00A55AAB">
        <w:rPr>
          <w:sz w:val="28"/>
          <w:szCs w:val="28"/>
        </w:rPr>
        <w:t>Г</w:t>
      </w:r>
      <w:r>
        <w:rPr>
          <w:sz w:val="28"/>
          <w:szCs w:val="28"/>
        </w:rPr>
        <w:t>лаве округа и первому заместителю главы округа.</w:t>
      </w:r>
    </w:p>
    <w:p w:rsidR="00A111FF" w:rsidRDefault="00B14323">
      <w:pPr>
        <w:widowControl w:val="0"/>
        <w:numPr>
          <w:ilvl w:val="1"/>
          <w:numId w:val="25"/>
        </w:numPr>
        <w:shd w:val="clear" w:color="auto" w:fill="FFFFFF"/>
        <w:tabs>
          <w:tab w:val="left" w:pos="1243"/>
        </w:tabs>
        <w:ind w:left="0" w:firstLine="709"/>
        <w:jc w:val="both"/>
      </w:pPr>
      <w:r>
        <w:rPr>
          <w:sz w:val="28"/>
          <w:szCs w:val="28"/>
        </w:rPr>
        <w:t>Начальник:</w:t>
      </w: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>-  распределяет обязанности между работниками отдела;</w:t>
      </w: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>- руководит деятельностью отдела, несет персональную ответственность за выполнение возложенных на отдел задач и функций;</w:t>
      </w: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>- планирует, организует и контролирует работу специалистов отдела;</w:t>
      </w:r>
    </w:p>
    <w:p w:rsidR="00A111FF" w:rsidRDefault="00B14323">
      <w:pPr>
        <w:shd w:val="clear" w:color="auto" w:fill="FFFFFF"/>
        <w:tabs>
          <w:tab w:val="left" w:pos="1243"/>
        </w:tabs>
        <w:ind w:firstLine="709"/>
        <w:jc w:val="both"/>
      </w:pPr>
      <w:r>
        <w:rPr>
          <w:sz w:val="28"/>
          <w:szCs w:val="28"/>
        </w:rPr>
        <w:t>- готовит представление о поощрении (наказании) подчиненных.</w:t>
      </w:r>
    </w:p>
    <w:p w:rsidR="00A111FF" w:rsidRDefault="00B14323">
      <w:pPr>
        <w:widowControl w:val="0"/>
        <w:numPr>
          <w:ilvl w:val="1"/>
          <w:numId w:val="26"/>
        </w:numPr>
        <w:shd w:val="clear" w:color="auto" w:fill="FFFFFF"/>
        <w:tabs>
          <w:tab w:val="left" w:pos="1243"/>
        </w:tabs>
        <w:ind w:left="0" w:firstLine="709"/>
        <w:jc w:val="both"/>
      </w:pPr>
      <w:r>
        <w:rPr>
          <w:sz w:val="28"/>
          <w:szCs w:val="28"/>
        </w:rPr>
        <w:t>Начальник имеет право подписи заключений, справок и ходатайств по вопросам компетенции отдела.</w:t>
      </w:r>
    </w:p>
    <w:p w:rsidR="00A111FF" w:rsidRDefault="00B14323">
      <w:pPr>
        <w:widowControl w:val="0"/>
        <w:numPr>
          <w:ilvl w:val="1"/>
          <w:numId w:val="26"/>
        </w:numPr>
        <w:shd w:val="clear" w:color="auto" w:fill="FFFFFF"/>
        <w:tabs>
          <w:tab w:val="left" w:pos="1243"/>
        </w:tabs>
        <w:ind w:left="0" w:firstLine="709"/>
        <w:jc w:val="both"/>
      </w:pPr>
      <w:r>
        <w:rPr>
          <w:sz w:val="28"/>
          <w:szCs w:val="28"/>
        </w:rPr>
        <w:t>Начальник несет ответственность:</w:t>
      </w:r>
    </w:p>
    <w:p w:rsidR="00A111FF" w:rsidRDefault="00B14323">
      <w:pPr>
        <w:shd w:val="clear" w:color="auto" w:fill="FFFFFF"/>
        <w:tabs>
          <w:tab w:val="left" w:pos="1243"/>
        </w:tabs>
        <w:jc w:val="both"/>
      </w:pPr>
      <w:r>
        <w:rPr>
          <w:sz w:val="28"/>
          <w:szCs w:val="28"/>
        </w:rPr>
        <w:t>- за соблюдение действующего законодательства;</w:t>
      </w:r>
    </w:p>
    <w:p w:rsidR="00A111FF" w:rsidRDefault="00B14323">
      <w:pPr>
        <w:shd w:val="clear" w:color="auto" w:fill="FFFFFF"/>
        <w:tabs>
          <w:tab w:val="left" w:pos="1243"/>
        </w:tabs>
        <w:jc w:val="both"/>
      </w:pPr>
      <w:r>
        <w:rPr>
          <w:sz w:val="28"/>
          <w:szCs w:val="28"/>
        </w:rPr>
        <w:t>- за выполнение заданий подчиненными отдела в целом.</w:t>
      </w:r>
    </w:p>
    <w:p w:rsidR="00A111FF" w:rsidRDefault="00A11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1FF" w:rsidRDefault="00B143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6.Заключительные положения</w:t>
      </w:r>
    </w:p>
    <w:p w:rsidR="00A111FF" w:rsidRDefault="00A111FF">
      <w:pPr>
        <w:ind w:firstLine="709"/>
        <w:jc w:val="center"/>
        <w:rPr>
          <w:bCs/>
          <w:sz w:val="28"/>
          <w:szCs w:val="28"/>
        </w:rPr>
      </w:pP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Ликвидация или реорганизация отдела осуществляется решением Представительного Собрания </w:t>
      </w:r>
      <w:r w:rsidR="00A55AAB">
        <w:rPr>
          <w:sz w:val="28"/>
          <w:szCs w:val="28"/>
        </w:rPr>
        <w:t>округа</w:t>
      </w:r>
      <w:r>
        <w:rPr>
          <w:sz w:val="28"/>
          <w:szCs w:val="28"/>
        </w:rPr>
        <w:t>, в порядке, установленном  законодательством Российской Федерации.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При ликвидации или реорганизации высвобождаемым работникам гарантируется соблюдение их прав и интересов соответствии с законодательством Российской Федерации. 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Изменения и дополнения в настоящее Положение вносятся постановлением администрации </w:t>
      </w:r>
      <w:r w:rsidR="00A55AAB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A111FF" w:rsidRDefault="00B14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Информационное, документационное, материально-техническое и транспортное обеспечение деятельности отдела осуществляется администрацией </w:t>
      </w:r>
      <w:r w:rsidR="00A55AAB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sectPr w:rsidR="00A111FF">
      <w:pgSz w:w="11905" w:h="16837"/>
      <w:pgMar w:top="567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23" w:rsidRDefault="00B14323">
      <w:r>
        <w:separator/>
      </w:r>
    </w:p>
  </w:endnote>
  <w:endnote w:type="continuationSeparator" w:id="0">
    <w:p w:rsidR="00B14323" w:rsidRDefault="00B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23" w:rsidRDefault="00B14323">
      <w:r>
        <w:separator/>
      </w:r>
    </w:p>
  </w:footnote>
  <w:footnote w:type="continuationSeparator" w:id="0">
    <w:p w:rsidR="00B14323" w:rsidRDefault="00B1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839"/>
    <w:multiLevelType w:val="hybridMultilevel"/>
    <w:tmpl w:val="FF483962"/>
    <w:lvl w:ilvl="0" w:tplc="CC9AC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249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FA2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630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C446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CA3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F63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289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660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174B9D"/>
    <w:multiLevelType w:val="hybridMultilevel"/>
    <w:tmpl w:val="289C641C"/>
    <w:lvl w:ilvl="0" w:tplc="169A8AF8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 w:tplc="E3F613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/>
      </w:rPr>
    </w:lvl>
    <w:lvl w:ilvl="2" w:tplc="9496BFA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/>
      </w:rPr>
    </w:lvl>
    <w:lvl w:ilvl="3" w:tplc="07BAD326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/>
      </w:rPr>
    </w:lvl>
    <w:lvl w:ilvl="4" w:tplc="102E31B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/>
      </w:rPr>
    </w:lvl>
    <w:lvl w:ilvl="5" w:tplc="FA7631DE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/>
      </w:rPr>
    </w:lvl>
    <w:lvl w:ilvl="6" w:tplc="63227E2E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/>
      </w:rPr>
    </w:lvl>
    <w:lvl w:ilvl="7" w:tplc="3EA4A9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/>
      </w:rPr>
    </w:lvl>
    <w:lvl w:ilvl="8" w:tplc="90883ED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/>
      </w:rPr>
    </w:lvl>
  </w:abstractNum>
  <w:abstractNum w:abstractNumId="2">
    <w:nsid w:val="06F04763"/>
    <w:multiLevelType w:val="hybridMultilevel"/>
    <w:tmpl w:val="D982E430"/>
    <w:lvl w:ilvl="0" w:tplc="C262D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3A1F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188A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2D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E00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90B9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8C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CEA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AC0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955357C"/>
    <w:multiLevelType w:val="hybridMultilevel"/>
    <w:tmpl w:val="3EB62C6C"/>
    <w:lvl w:ilvl="0" w:tplc="6EE832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626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DAA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E23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5E64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8C2F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5E5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9EC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7EAB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B2A0E9E"/>
    <w:multiLevelType w:val="hybridMultilevel"/>
    <w:tmpl w:val="0E4243CE"/>
    <w:lvl w:ilvl="0" w:tplc="9E187F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74DF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EACC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825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3039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8621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23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089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7603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3E152E3"/>
    <w:multiLevelType w:val="hybridMultilevel"/>
    <w:tmpl w:val="33AA908C"/>
    <w:lvl w:ilvl="0" w:tplc="B19C37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EA2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E450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6C6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A22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E2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C06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AE5C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97C6C8C"/>
    <w:multiLevelType w:val="hybridMultilevel"/>
    <w:tmpl w:val="E8189380"/>
    <w:lvl w:ilvl="0" w:tplc="0BAE95FA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07A0D3CC">
      <w:start w:val="1"/>
      <w:numFmt w:val="decimal"/>
      <w:pStyle w:val="H1"/>
      <w:lvlText w:val=""/>
      <w:lvlJc w:val="left"/>
      <w:pPr>
        <w:tabs>
          <w:tab w:val="num" w:pos="576"/>
        </w:tabs>
        <w:ind w:left="576" w:hanging="576"/>
      </w:pPr>
    </w:lvl>
    <w:lvl w:ilvl="2" w:tplc="C442B34A">
      <w:start w:val="1"/>
      <w:numFmt w:val="decimal"/>
      <w:pStyle w:val="H2"/>
      <w:lvlText w:val=""/>
      <w:lvlJc w:val="left"/>
      <w:pPr>
        <w:tabs>
          <w:tab w:val="num" w:pos="720"/>
        </w:tabs>
        <w:ind w:left="720" w:hanging="720"/>
      </w:pPr>
    </w:lvl>
    <w:lvl w:ilvl="3" w:tplc="AC48C79A">
      <w:start w:val="1"/>
      <w:numFmt w:val="decimal"/>
      <w:pStyle w:val="H3"/>
      <w:lvlText w:val=""/>
      <w:lvlJc w:val="left"/>
      <w:pPr>
        <w:tabs>
          <w:tab w:val="num" w:pos="864"/>
        </w:tabs>
        <w:ind w:left="864" w:hanging="864"/>
      </w:pPr>
    </w:lvl>
    <w:lvl w:ilvl="4" w:tplc="05BA2FE0">
      <w:start w:val="1"/>
      <w:numFmt w:val="decimal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 w:tplc="FBE4FC18">
      <w:start w:val="1"/>
      <w:numFmt w:val="decimal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 w:tplc="C91831F8">
      <w:start w:val="1"/>
      <w:numFmt w:val="decimal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 w:tplc="7F601F4A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CA34E574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BB3596C"/>
    <w:multiLevelType w:val="hybridMultilevel"/>
    <w:tmpl w:val="AC3608F6"/>
    <w:lvl w:ilvl="0" w:tplc="30EE886A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E026AD68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DF041976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04741556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C3BED05E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486E0EB6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C7A22262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7EE21740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61267DB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EB06C0C"/>
    <w:multiLevelType w:val="hybridMultilevel"/>
    <w:tmpl w:val="9E48D254"/>
    <w:lvl w:ilvl="0" w:tplc="798ECE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DEC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E26D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8C2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98B2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7216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2E4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F0A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F04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FF0DD3"/>
    <w:multiLevelType w:val="hybridMultilevel"/>
    <w:tmpl w:val="35EADB26"/>
    <w:lvl w:ilvl="0" w:tplc="CC4AD9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F8EC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8291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46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68E5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027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B0E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D487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8AF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279368D"/>
    <w:multiLevelType w:val="hybridMultilevel"/>
    <w:tmpl w:val="16120D86"/>
    <w:lvl w:ilvl="0" w:tplc="180244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443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26B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846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2DB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588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86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EEF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4BB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56B2A50"/>
    <w:multiLevelType w:val="hybridMultilevel"/>
    <w:tmpl w:val="0D2EEBB2"/>
    <w:lvl w:ilvl="0" w:tplc="C96246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8844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D032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3A40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7274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BC28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46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B05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30D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9EC7E0F"/>
    <w:multiLevelType w:val="hybridMultilevel"/>
    <w:tmpl w:val="8D6E18BA"/>
    <w:lvl w:ilvl="0" w:tplc="DAFEE1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54AEE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5C7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9C9D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C67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506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0E39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0E23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2C99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E860F8F"/>
    <w:multiLevelType w:val="hybridMultilevel"/>
    <w:tmpl w:val="F6328B24"/>
    <w:lvl w:ilvl="0" w:tplc="753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B0C0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8F5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00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A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65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2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E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CDC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75A97"/>
    <w:multiLevelType w:val="multilevel"/>
    <w:tmpl w:val="4A5C35C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F7B1D47"/>
    <w:multiLevelType w:val="hybridMultilevel"/>
    <w:tmpl w:val="C4C44DA2"/>
    <w:lvl w:ilvl="0" w:tplc="CA406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81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A9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8D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C71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E95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C3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08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414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AA03EE"/>
    <w:multiLevelType w:val="multilevel"/>
    <w:tmpl w:val="A644F11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0D01320"/>
    <w:multiLevelType w:val="hybridMultilevel"/>
    <w:tmpl w:val="B0CE5E50"/>
    <w:lvl w:ilvl="0" w:tplc="942AA7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685E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7839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E9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308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89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1E3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80C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981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578194E"/>
    <w:multiLevelType w:val="hybridMultilevel"/>
    <w:tmpl w:val="F4E0C4C6"/>
    <w:lvl w:ilvl="0" w:tplc="97C605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6E7D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064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C4F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5C73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7EE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FE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444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6CD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BB86FB1"/>
    <w:multiLevelType w:val="hybridMultilevel"/>
    <w:tmpl w:val="6D5844F4"/>
    <w:lvl w:ilvl="0" w:tplc="950676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E8BA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A3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0A0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D2C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9A1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5017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9EF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087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1623E4"/>
    <w:multiLevelType w:val="hybridMultilevel"/>
    <w:tmpl w:val="57BC527C"/>
    <w:lvl w:ilvl="0" w:tplc="CAEE9F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36A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E4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742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5E8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1231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2EE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A0A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60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6E65EB0"/>
    <w:multiLevelType w:val="hybridMultilevel"/>
    <w:tmpl w:val="A5CC12DA"/>
    <w:lvl w:ilvl="0" w:tplc="BC2A0E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2A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CA2D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F07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1EF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049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EEA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2EB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2CD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D300896"/>
    <w:multiLevelType w:val="hybridMultilevel"/>
    <w:tmpl w:val="1548B10E"/>
    <w:lvl w:ilvl="0" w:tplc="D5584C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FC6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42C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C4A4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220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28C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481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0E77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B48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D5C431B"/>
    <w:multiLevelType w:val="hybridMultilevel"/>
    <w:tmpl w:val="5B042FB4"/>
    <w:lvl w:ilvl="0" w:tplc="5D12FC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6C6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E5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DC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0AC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03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2A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7C75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502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386228A"/>
    <w:multiLevelType w:val="hybridMultilevel"/>
    <w:tmpl w:val="8D52F0DA"/>
    <w:lvl w:ilvl="0" w:tplc="66CAEA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80B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A4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5CD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9299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D0A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8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87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BA3E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75126DA"/>
    <w:multiLevelType w:val="hybridMultilevel"/>
    <w:tmpl w:val="6FA6D108"/>
    <w:lvl w:ilvl="0" w:tplc="9C4EE3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E62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6AA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AC9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924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64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604C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76A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68A8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A3A5220"/>
    <w:multiLevelType w:val="hybridMultilevel"/>
    <w:tmpl w:val="CD7484BE"/>
    <w:lvl w:ilvl="0" w:tplc="0FDCD4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329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A853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4E5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72B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6269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8A9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044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A246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BDF78B5"/>
    <w:multiLevelType w:val="hybridMultilevel"/>
    <w:tmpl w:val="EF38FEEA"/>
    <w:lvl w:ilvl="0" w:tplc="012A28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EA0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83B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36F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1ECB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F038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66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EE6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7EC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CA05B1E"/>
    <w:multiLevelType w:val="hybridMultilevel"/>
    <w:tmpl w:val="BBDC6344"/>
    <w:lvl w:ilvl="0" w:tplc="9FA4CC9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 w:tplc="A3600B4E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/>
      </w:rPr>
    </w:lvl>
    <w:lvl w:ilvl="2" w:tplc="15BAFF0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/>
      </w:rPr>
    </w:lvl>
    <w:lvl w:ilvl="3" w:tplc="DAC2C1B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/>
      </w:rPr>
    </w:lvl>
    <w:lvl w:ilvl="4" w:tplc="5AE205B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/>
      </w:rPr>
    </w:lvl>
    <w:lvl w:ilvl="5" w:tplc="05644E8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/>
      </w:rPr>
    </w:lvl>
    <w:lvl w:ilvl="6" w:tplc="CBBC8888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/>
      </w:rPr>
    </w:lvl>
    <w:lvl w:ilvl="7" w:tplc="5CC6A64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/>
      </w:rPr>
    </w:lvl>
    <w:lvl w:ilvl="8" w:tplc="26A256A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/>
      </w:rPr>
    </w:lvl>
  </w:abstractNum>
  <w:abstractNum w:abstractNumId="29">
    <w:nsid w:val="7E974A23"/>
    <w:multiLevelType w:val="hybridMultilevel"/>
    <w:tmpl w:val="B26C4B74"/>
    <w:lvl w:ilvl="0" w:tplc="0D8AC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D29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2ACA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C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967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4E30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249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688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0E5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F8D19C0"/>
    <w:multiLevelType w:val="hybridMultilevel"/>
    <w:tmpl w:val="1BD8A0C4"/>
    <w:lvl w:ilvl="0" w:tplc="25B4B2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A28EFF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8984E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00DB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9887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06006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09C80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EF88CE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D38008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1"/>
  </w:num>
  <w:num w:numId="9">
    <w:abstractNumId w:val="26"/>
  </w:num>
  <w:num w:numId="10">
    <w:abstractNumId w:val="29"/>
  </w:num>
  <w:num w:numId="11">
    <w:abstractNumId w:val="10"/>
  </w:num>
  <w:num w:numId="12">
    <w:abstractNumId w:val="0"/>
  </w:num>
  <w:num w:numId="13">
    <w:abstractNumId w:val="17"/>
  </w:num>
  <w:num w:numId="14">
    <w:abstractNumId w:val="12"/>
  </w:num>
  <w:num w:numId="15">
    <w:abstractNumId w:val="25"/>
  </w:num>
  <w:num w:numId="16">
    <w:abstractNumId w:val="9"/>
  </w:num>
  <w:num w:numId="17">
    <w:abstractNumId w:val="27"/>
  </w:num>
  <w:num w:numId="18">
    <w:abstractNumId w:val="3"/>
  </w:num>
  <w:num w:numId="19">
    <w:abstractNumId w:val="4"/>
  </w:num>
  <w:num w:numId="20">
    <w:abstractNumId w:val="21"/>
  </w:num>
  <w:num w:numId="21">
    <w:abstractNumId w:val="24"/>
  </w:num>
  <w:num w:numId="22">
    <w:abstractNumId w:val="2"/>
  </w:num>
  <w:num w:numId="23">
    <w:abstractNumId w:val="30"/>
  </w:num>
  <w:num w:numId="24">
    <w:abstractNumId w:val="23"/>
  </w:num>
  <w:num w:numId="25">
    <w:abstractNumId w:val="16"/>
  </w:num>
  <w:num w:numId="26">
    <w:abstractNumId w:val="14"/>
  </w:num>
  <w:num w:numId="27">
    <w:abstractNumId w:val="19"/>
  </w:num>
  <w:num w:numId="28">
    <w:abstractNumId w:val="5"/>
  </w:num>
  <w:num w:numId="29">
    <w:abstractNumId w:val="20"/>
  </w:num>
  <w:num w:numId="30">
    <w:abstractNumId w:val="8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FF"/>
    <w:rsid w:val="0027221B"/>
    <w:rsid w:val="007820B5"/>
    <w:rsid w:val="00A111FF"/>
    <w:rsid w:val="00A55AAB"/>
    <w:rsid w:val="00B14323"/>
    <w:rsid w:val="00BD1F7B"/>
    <w:rsid w:val="00E12608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a">
    <w:name w:val="Символ нумерации"/>
  </w:style>
  <w:style w:type="character" w:customStyle="1" w:styleId="afb">
    <w:name w:val="Маркеры"/>
    <w:rPr>
      <w:rFonts w:ascii="OpenSymbol" w:eastAsia="OpenSymbol" w:hAnsi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/>
      <w:sz w:val="20"/>
      <w:szCs w:val="20"/>
    </w:rPr>
  </w:style>
  <w:style w:type="character" w:styleId="afc">
    <w:name w:val="Emphasis"/>
    <w:rPr>
      <w:i/>
      <w:iCs/>
    </w:rPr>
  </w:style>
  <w:style w:type="character" w:styleId="afd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/>
    </w:rPr>
  </w:style>
  <w:style w:type="character" w:styleId="afe">
    <w:name w:val="Strong"/>
    <w:rPr>
      <w:b/>
      <w:bCs/>
    </w:rPr>
  </w:style>
  <w:style w:type="character" w:customStyle="1" w:styleId="Typewriter">
    <w:name w:val="Typewriter"/>
    <w:rPr>
      <w:rFonts w:ascii="Courier New" w:eastAsia="Courier New" w:hAnsi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paragraph" w:customStyle="1" w:styleId="aff">
    <w:name w:val="Заголовок"/>
    <w:basedOn w:val="a"/>
    <w:next w:val="aff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f0">
    <w:name w:val="Body Text"/>
    <w:basedOn w:val="a"/>
    <w:pPr>
      <w:spacing w:after="120"/>
    </w:pPr>
  </w:style>
  <w:style w:type="paragraph" w:styleId="aff1">
    <w:name w:val="List"/>
    <w:basedOn w:val="aff0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15">
    <w:name w:val="Обычный1"/>
    <w:next w:val="a"/>
    <w:pPr>
      <w:widowControl w:val="0"/>
      <w:spacing w:before="100" w:after="100"/>
    </w:pPr>
    <w:rPr>
      <w:rFonts w:ascii="Arial" w:eastAsia="Lucida Sans Unicode" w:hAnsi="Arial"/>
      <w:sz w:val="24"/>
      <w:szCs w:val="24"/>
      <w:lang w:eastAsia="en-US"/>
    </w:rPr>
  </w:style>
  <w:style w:type="paragraph" w:customStyle="1" w:styleId="DefinitionTerm">
    <w:name w:val="Definition Term"/>
    <w:basedOn w:val="15"/>
    <w:next w:val="DefinitionList"/>
    <w:pPr>
      <w:spacing w:before="0" w:after="0"/>
    </w:pPr>
  </w:style>
  <w:style w:type="paragraph" w:customStyle="1" w:styleId="DefinitionList">
    <w:name w:val="Definition List"/>
    <w:basedOn w:val="15"/>
    <w:next w:val="DefinitionTerm"/>
    <w:pPr>
      <w:spacing w:before="0" w:after="0"/>
      <w:ind w:left="360"/>
    </w:pPr>
  </w:style>
  <w:style w:type="paragraph" w:customStyle="1" w:styleId="H1">
    <w:name w:val="H1"/>
    <w:basedOn w:val="15"/>
    <w:next w:val="15"/>
    <w:pPr>
      <w:keepNext/>
      <w:numPr>
        <w:ilvl w:val="1"/>
        <w:numId w:val="3"/>
      </w:numPr>
      <w:outlineLvl w:val="1"/>
    </w:pPr>
    <w:rPr>
      <w:b/>
      <w:bCs/>
      <w:sz w:val="48"/>
      <w:szCs w:val="48"/>
    </w:rPr>
  </w:style>
  <w:style w:type="paragraph" w:customStyle="1" w:styleId="H2">
    <w:name w:val="H2"/>
    <w:basedOn w:val="15"/>
    <w:next w:val="15"/>
    <w:pPr>
      <w:keepNext/>
      <w:numPr>
        <w:ilvl w:val="2"/>
        <w:numId w:val="3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15"/>
    <w:next w:val="15"/>
    <w:pPr>
      <w:keepNext/>
      <w:numPr>
        <w:ilvl w:val="3"/>
        <w:numId w:val="3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15"/>
    <w:next w:val="15"/>
    <w:pPr>
      <w:keepNext/>
      <w:numPr>
        <w:ilvl w:val="4"/>
        <w:numId w:val="3"/>
      </w:numPr>
      <w:outlineLvl w:val="4"/>
    </w:pPr>
    <w:rPr>
      <w:b/>
      <w:bCs/>
    </w:rPr>
  </w:style>
  <w:style w:type="paragraph" w:customStyle="1" w:styleId="H5">
    <w:name w:val="H5"/>
    <w:basedOn w:val="15"/>
    <w:next w:val="15"/>
    <w:pPr>
      <w:keepNext/>
      <w:numPr>
        <w:ilvl w:val="5"/>
        <w:numId w:val="3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15"/>
    <w:next w:val="15"/>
    <w:pPr>
      <w:keepNext/>
      <w:numPr>
        <w:ilvl w:val="6"/>
        <w:numId w:val="3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15"/>
    <w:next w:val="15"/>
    <w:pPr>
      <w:spacing w:before="0" w:after="0"/>
    </w:pPr>
    <w:rPr>
      <w:i/>
      <w:iCs/>
    </w:rPr>
  </w:style>
  <w:style w:type="paragraph" w:customStyle="1" w:styleId="Blockquote">
    <w:name w:val="Blockquote"/>
    <w:basedOn w:val="15"/>
    <w:next w:val="a"/>
    <w:pPr>
      <w:ind w:left="360" w:right="360"/>
    </w:pPr>
  </w:style>
  <w:style w:type="paragraph" w:customStyle="1" w:styleId="Preformatted">
    <w:name w:val="Preformatted"/>
    <w:basedOn w:val="15"/>
    <w:next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z-BottomofForm">
    <w:name w:val="z-Bottom of Form"/>
    <w:next w:val="15"/>
    <w:pPr>
      <w:widowControl w:val="0"/>
      <w:pBdr>
        <w:top w:val="single" w:sz="1" w:space="0" w:color="000000"/>
      </w:pBdr>
      <w:jc w:val="center"/>
    </w:pPr>
    <w:rPr>
      <w:rFonts w:ascii="Arial" w:eastAsia="Arial" w:hAnsi="Arial"/>
      <w:sz w:val="16"/>
      <w:szCs w:val="16"/>
      <w:lang w:eastAsia="en-US"/>
    </w:rPr>
  </w:style>
  <w:style w:type="paragraph" w:customStyle="1" w:styleId="z-TopofForm">
    <w:name w:val="z-Top of Form"/>
    <w:next w:val="15"/>
    <w:pPr>
      <w:widowControl w:val="0"/>
      <w:pBdr>
        <w:bottom w:val="single" w:sz="1" w:space="0" w:color="000000"/>
      </w:pBdr>
      <w:jc w:val="center"/>
    </w:pPr>
    <w:rPr>
      <w:rFonts w:ascii="Arial" w:eastAsia="Arial" w:hAnsi="Arial"/>
      <w:sz w:val="16"/>
      <w:szCs w:val="16"/>
      <w:lang w:eastAsia="en-US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70744BA7C342F955594F81F2644D72F72EFFADD5075F5856517607EbC7C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Чепельникова Е.М.</cp:lastModifiedBy>
  <cp:revision>4</cp:revision>
  <dcterms:created xsi:type="dcterms:W3CDTF">2022-12-14T11:13:00Z</dcterms:created>
  <dcterms:modified xsi:type="dcterms:W3CDTF">2023-01-10T06:28:00Z</dcterms:modified>
</cp:coreProperties>
</file>